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class of antidepressants is considered first-line treatment for major depressive disorder according to current guidelines?</w:t>
      </w:r>
    </w:p>
    <w:p>
      <w:r>
        <w:t xml:space="preserve">(a) Tricyclic antidepressants</w:t>
      </w:r>
    </w:p>
    <w:p>
      <w:r>
        <w:t xml:space="preserve">(b) Selective serotonin reuptake inhibitors</w:t>
      </w:r>
    </w:p>
    <w:p>
      <w:r>
        <w:t xml:space="preserve">(c) Monoamine oxidase inhibitors</w:t>
      </w:r>
    </w:p>
    <w:p>
      <w:r>
        <w:t xml:space="preserve">(d) Phenothiazines</w:t>
      </w:r>
    </w:p>
    <w:p>
      <w:r>
        <w:t xml:space="preserve">Answer: b</w:t>
      </w:r>
    </w:p>
    <w:p>
      <w:r>
        <w:t xml:space="preserve">Solution: SSRIs are first-line antidepressants due to superior tolerability and safety profile. TCAs cause anticholinergic and cardiotoxic effects. MAOIs require dietary restrictions and have dangerous drug interactions. Phenothiazines are antipsychotics, not primary antidepressants. MNEMONIC: 'SSRIs are Safe, Selective, and Standard.'</w:t>
      </w:r>
    </w:p>
    <w:p>
      <w:r>
        <w:t xml:space="preserve">Positive Marks: 1</w:t>
      </w:r>
    </w:p>
    <w:p>
      <w:r>
        <w:t xml:space="preserve">Negative Marks: 0.33</w:t>
      </w:r>
    </w:p>
    <w:p/>
    <w:p>
      <w:r>
        <w:rPr>
          <w:b/>
        </w:rPr>
        <w:t xml:space="preserve">Question: What is the primary mechanism of action of selective serotonin reuptake inhibitors?</w:t>
      </w:r>
    </w:p>
    <w:p>
      <w:r>
        <w:t xml:space="preserve">(a) Inhibition of monoamine oxidase enzyme</w:t>
      </w:r>
    </w:p>
    <w:p>
      <w:r>
        <w:t xml:space="preserve">(b) Blockade of presynaptic serotonin reuptake</w:t>
      </w:r>
    </w:p>
    <w:p>
      <w:r>
        <w:t xml:space="preserve">(c) Enhancement of dopamine release</w:t>
      </w:r>
    </w:p>
    <w:p>
      <w:r>
        <w:t xml:space="preserve">(d) Inhibition of acetylcholine synthesis</w:t>
      </w:r>
    </w:p>
    <w:p>
      <w:r>
        <w:t xml:space="preserve">Answer: b</w:t>
      </w:r>
    </w:p>
    <w:p>
      <w:r>
        <w:t xml:space="preserve">Solution: SSRIs increase synaptic serotonin by blocking its reuptake from the synaptic cleft. MAO inhibition characterizes MAOIs, not SSRIs. Dopamine enhancement is the primary mechanism of bupropion, not SSRIs. Acetylcholine inhibition is irrelevant to antidepressant mechanism. This fundamental principle explains why SSRIs are effective in depression.</w:t>
      </w:r>
    </w:p>
    <w:p>
      <w:r>
        <w:t xml:space="preserve">Positive Marks: 1</w:t>
      </w:r>
    </w:p>
    <w:p>
      <w:r>
        <w:t xml:space="preserve">Negative Marks: 0.33</w:t>
      </w:r>
    </w:p>
    <w:p/>
    <w:p>
      <w:r>
        <w:rPr>
          <w:b/>
        </w:rPr>
        <w:t xml:space="preserve">Question: Which of the following is a characteristic side effect of tricyclic antidepressants?</w:t>
      </w:r>
    </w:p>
    <w:p>
      <w:r>
        <w:t xml:space="preserve">(a) Hypertension and reflex tachycardia</w:t>
      </w:r>
    </w:p>
    <w:p>
      <w:r>
        <w:t xml:space="preserve">(b) Anticholinergic effects including dry mouth and constipation</w:t>
      </w:r>
    </w:p>
    <w:p>
      <w:r>
        <w:t xml:space="preserve">(c) Hyponatremia secondary to SIADH</w:t>
      </w:r>
    </w:p>
    <w:p>
      <w:r>
        <w:t xml:space="preserve">(d) Fine tremor and psychomotor agitation</w:t>
      </w:r>
    </w:p>
    <w:p>
      <w:r>
        <w:t xml:space="preserve">Answer: b</w:t>
      </w:r>
    </w:p>
    <w:p>
      <w:r>
        <w:t xml:space="preserve">Solution: TCAs produce significant anticholinergic side effects due to their muscarinic receptor blockade. They typically cause hypotension, not hypertension. SIADH is associated with SSRIs, not TCAs. Tremor and agitation are more typical of SSRIs or stimulants. TCA anticholinergic effects remain a major limiting factor in their clinical use.</w:t>
      </w:r>
    </w:p>
    <w:p>
      <w:r>
        <w:t xml:space="preserve">Positive Marks: 1</w:t>
      </w:r>
    </w:p>
    <w:p>
      <w:r>
        <w:t xml:space="preserve">Negative Marks: 0.33</w:t>
      </w:r>
    </w:p>
    <w:p/>
    <w:p>
      <w:r>
        <w:rPr>
          <w:b/>
        </w:rPr>
        <w:t xml:space="preserve">Question: What is the typical therapeutic latency period required before antidepressant medications produce clinical improvement?</w:t>
      </w:r>
    </w:p>
    <w:p>
      <w:r>
        <w:t xml:space="preserve">(a) 24-48 hours</w:t>
      </w:r>
    </w:p>
    <w:p>
      <w:r>
        <w:t xml:space="preserve">(b) 7-10 days</w:t>
      </w:r>
    </w:p>
    <w:p>
      <w:r>
        <w:t xml:space="preserve">(c) 2-4 weeks</w:t>
      </w:r>
    </w:p>
    <w:p>
      <w:r>
        <w:t xml:space="preserve">(d) 8-12 weeks</w:t>
      </w:r>
    </w:p>
    <w:p>
      <w:r>
        <w:t xml:space="preserve">Answer: c</w:t>
      </w:r>
    </w:p>
    <w:p>
      <w:r>
        <w:t xml:space="preserve">Solution: Most antidepressants require 2-4 weeks to achieve therapeutic effect, though some improvement may appear within 1-2 weeks and maximal benefit may extend to 6 weeks. Immediate response (24-48 hours) is not expected. Understanding therapeutic lag is crucial for appropriate patient counseling and preventing premature medication discontinuation. This principle applies across most antidepressant classes.</w:t>
      </w:r>
    </w:p>
    <w:p>
      <w:r>
        <w:t xml:space="preserve">Positive Marks: 1</w:t>
      </w:r>
    </w:p>
    <w:p>
      <w:r>
        <w:t xml:space="preserve">Negative Marks: 0.33</w:t>
      </w:r>
    </w:p>
    <w:p/>
    <w:p>
      <w:r>
        <w:rPr>
          <w:b/>
        </w:rPr>
        <w:t xml:space="preserve">Question: Which SSRI has the longest elimination half-life and is available in a once-weekly formulation?</w:t>
      </w:r>
    </w:p>
    <w:p>
      <w:r>
        <w:t xml:space="preserve">(a) Fluoxetine</w:t>
      </w:r>
    </w:p>
    <w:p>
      <w:r>
        <w:t xml:space="preserve">(b) Sertraline</w:t>
      </w:r>
    </w:p>
    <w:p>
      <w:r>
        <w:t xml:space="preserve">(c) Paroxetine</w:t>
      </w:r>
    </w:p>
    <w:p>
      <w:r>
        <w:t xml:space="preserve">(d) Citalopram</w:t>
      </w:r>
    </w:p>
    <w:p>
      <w:r>
        <w:t xml:space="preserve">Answer: a</w:t>
      </w:r>
    </w:p>
    <w:p>
      <w:r>
        <w:t xml:space="preserve">Solution: Fluoxetine has a half-life of 48-72 hours, permitting once-daily dosing and allowing for a weekly formulation. Sertraline's half-life is 24-26 hours, paroxetine's 15-20 hours, and citalopram's 35 hours. The prolonged half-life also facilitates easier dose reduction and gradual discontinuation. This pharmacokinetic advantage makes fluoxetine useful when compliance is a concern.</w:t>
      </w:r>
    </w:p>
    <w:p>
      <w:r>
        <w:t xml:space="preserve">Positive Marks: 1</w:t>
      </w:r>
    </w:p>
    <w:p>
      <w:r>
        <w:t xml:space="preserve">Negative Marks: 0.33</w:t>
      </w:r>
    </w:p>
    <w:p/>
    <w:p>
      <w:r>
        <w:rPr>
          <w:b/>
        </w:rPr>
        <w:t xml:space="preserve">Question: Which antidepressant is most frequently associated with hyponatremia through the syndrome of inappropriate ADH secretion?</w:t>
      </w:r>
    </w:p>
    <w:p>
      <w:r>
        <w:t xml:space="preserve">(a) Amitriptyline</w:t>
      </w:r>
    </w:p>
    <w:p>
      <w:r>
        <w:t xml:space="preserve">(b) Paroxetine</w:t>
      </w:r>
    </w:p>
    <w:p>
      <w:r>
        <w:t xml:space="preserve">(c) Tranylcypromine</w:t>
      </w:r>
    </w:p>
    <w:p>
      <w:r>
        <w:t xml:space="preserve">(d) Bupropion</w:t>
      </w:r>
    </w:p>
    <w:p>
      <w:r>
        <w:t xml:space="preserve">Answer: b</w:t>
      </w:r>
    </w:p>
    <w:p>
      <w:r>
        <w:t xml:space="preserve">Solution: SSRIs, particularly paroxetine, can precipitate SIADH-induced hyponatremia, especially in elderly patients. Amitriptyline produces anticholinergic effects, not SIADH. Tranylcypromine (MAOI) has different toxicity patterns. Bupropion carries minimal risk of hyponatremia. Risk increases with age and concurrent medications that induce SIADH. Regular sodium monitoring is essential during initial SSRI therapy in high-risk populations.</w:t>
      </w:r>
    </w:p>
    <w:p>
      <w:r>
        <w:t xml:space="preserve">Positive Marks: 1</w:t>
      </w:r>
    </w:p>
    <w:p>
      <w:r>
        <w:t xml:space="preserve">Negative Marks: 0.33</w:t>
      </w:r>
    </w:p>
    <w:p/>
    <w:p>
      <w:r>
        <w:rPr>
          <w:b/>
        </w:rPr>
        <w:t xml:space="preserve">Question: A patient receiving SSRI therapy is prescribed tramadol for postoperative pain. Which serious adverse event is most likely to occur?</w:t>
      </w:r>
    </w:p>
    <w:p>
      <w:r>
        <w:t xml:space="preserve">(a) Neuroleptic malignant syndrome</w:t>
      </w:r>
    </w:p>
    <w:p>
      <w:r>
        <w:t xml:space="preserve">(b) Serotonin syndrome</w:t>
      </w:r>
    </w:p>
    <w:p>
      <w:r>
        <w:t xml:space="preserve">(c) Anticholinergic crisis</w:t>
      </w:r>
    </w:p>
    <w:p>
      <w:r>
        <w:t xml:space="preserve">(d) Hypertensive emergency</w:t>
      </w:r>
    </w:p>
    <w:p>
      <w:r>
        <w:t xml:space="preserve">Answer: b</w:t>
      </w:r>
    </w:p>
    <w:p>
      <w:r>
        <w:t xml:space="preserve">Solution: Tramadol possesses serotonergic properties and combination with SSRIs substantially increases risk of serotonin syndrome through excessive synaptic serotonin accumulation. NMS occurs exclusively with antipsychotics. Anticholinergic crisis results from anticholinergic drugs. Hypertensive emergency is associated with MAOIs. This interaction represents a critical clinical knowledge point requiring prescriber awareness.</w:t>
      </w:r>
    </w:p>
    <w:p>
      <w:r>
        <w:t xml:space="preserve">Positive Marks: 1</w:t>
      </w:r>
    </w:p>
    <w:p>
      <w:r>
        <w:t xml:space="preserve">Negative Marks: 0.33</w:t>
      </w:r>
    </w:p>
    <w:p/>
    <w:p>
      <w:r>
        <w:rPr>
          <w:b/>
        </w:rPr>
        <w:t xml:space="preserve">Question: What is the primary cardiac electrophysiological concern with tricyclic antidepressants?</w:t>
      </w:r>
    </w:p>
    <w:p>
      <w:r>
        <w:t xml:space="preserve">(a) Sinus tachycardia and palpitations</w:t>
      </w:r>
    </w:p>
    <w:p>
      <w:r>
        <w:t xml:space="preserve">(b) QT interval prolongation and conduction delays</w:t>
      </w:r>
    </w:p>
    <w:p>
      <w:r>
        <w:t xml:space="preserve">(c) Severe bradycardia with AV block</w:t>
      </w:r>
    </w:p>
    <w:p>
      <w:r>
        <w:t xml:space="preserve">(d) Direct myocardial infarction</w:t>
      </w:r>
    </w:p>
    <w:p>
      <w:r>
        <w:t xml:space="preserve">Answer: b</w:t>
      </w:r>
    </w:p>
    <w:p>
      <w:r>
        <w:t xml:space="preserve">Solution: TCAs can prolong the QT interval and cause conduction abnormalities, particularly at elevated doses or in overdose, necessitating ECG monitoring in elderly patients. Sinus tachycardia is common but benign. Severe bradycardia is rare. AMI is not a direct effect, though they may precipitate arrhythmias in susceptible patients. TCAs' cardiotoxicity significantly limits their use in patients with cardiac disease.</w:t>
      </w:r>
    </w:p>
    <w:p>
      <w:r>
        <w:t xml:space="preserve">Positive Marks: 1</w:t>
      </w:r>
    </w:p>
    <w:p>
      <w:r>
        <w:t xml:space="preserve">Negative Marks: 0.33</w:t>
      </w:r>
    </w:p>
    <w:p/>
    <w:p>
      <w:r>
        <w:rPr>
          <w:b/>
        </w:rPr>
        <w:t xml:space="preserve">Question: Which mood stabilizer exerts its therapeutic effect primarily through inhibition of inositol monophosphatase?</w:t>
      </w:r>
    </w:p>
    <w:p>
      <w:r>
        <w:t xml:space="preserve">(a) Lithium carbonate</w:t>
      </w:r>
    </w:p>
    <w:p>
      <w:r>
        <w:t xml:space="preserve">(b) Sodium valproate</w:t>
      </w:r>
    </w:p>
    <w:p>
      <w:r>
        <w:t xml:space="preserve">(c) Carbamazepine</w:t>
      </w:r>
    </w:p>
    <w:p>
      <w:r>
        <w:t xml:space="preserve">(d) Lamotrigine</w:t>
      </w:r>
    </w:p>
    <w:p>
      <w:r>
        <w:t xml:space="preserve">Answer: a</w:t>
      </w:r>
    </w:p>
    <w:p>
      <w:r>
        <w:t xml:space="preserve">Solution: The 'inositol depletion hypothesis' explains lithium's mechanism in bipolar disorder through inositol monophosphatase inhibition, affecting phosphatidylinositol signaling. Valproate enhances GABA. Carbamazepine blocks sodium channels. Lamotrigine inhibits glutamate release. Understanding lithium's unique mechanistic pathway is essential for comprehending its specific therapeutic effects and metabolic monitoring requirements.</w:t>
      </w:r>
    </w:p>
    <w:p>
      <w:r>
        <w:t xml:space="preserve">Positive Marks: 1</w:t>
      </w:r>
    </w:p>
    <w:p>
      <w:r>
        <w:t xml:space="preserve">Negative Marks: 0.33</w:t>
      </w:r>
    </w:p>
    <w:p/>
    <w:p>
      <w:r>
        <w:rPr>
          <w:b/>
        </w:rPr>
        <w:t xml:space="preserve">Question: During lithium therapy, which parameter requires the most critical and frequent monitoring?</w:t>
      </w:r>
    </w:p>
    <w:p>
      <w:r>
        <w:t xml:space="preserve">(a) Fasting blood glucose levels</w:t>
      </w:r>
    </w:p>
    <w:p>
      <w:r>
        <w:t xml:space="preserve">(b) Serum lithium levels and renal function</w:t>
      </w:r>
    </w:p>
    <w:p>
      <w:r>
        <w:t xml:space="preserve">(c) Liver function tests and bilirubin</w:t>
      </w:r>
    </w:p>
    <w:p>
      <w:r>
        <w:t xml:space="preserve">(d) Complete blood count and platelets</w:t>
      </w:r>
    </w:p>
    <w:p>
      <w:r>
        <w:t xml:space="preserve">Answer: b</w:t>
      </w:r>
    </w:p>
    <w:p>
      <w:r>
        <w:t xml:space="preserve">Solution: Lithium has a narrow therapeutic window (0.5-1.2 mEq/L), requiring regular serum level monitoring. Since lithium is nephrotoxic, renal function (creatinine and GFR) must be monitored regularly. Blood glucose, liver function, and hematology are not primary concerns in lithium therapy. Therapeutic drug monitoring is essential for safe and effective lithium use.</w:t>
      </w:r>
    </w:p>
    <w:p>
      <w:r>
        <w:t xml:space="preserve">Positive Marks: 1</w:t>
      </w:r>
    </w:p>
    <w:p>
      <w:r>
        <w:t xml:space="preserve">Negative Marks: 0.33</w:t>
      </w:r>
    </w:p>
    <w:p/>
    <w:p>
      <w:r>
        <w:rPr>
          <w:b/>
        </w:rPr>
        <w:t xml:space="preserve">Question: What is the minimum washout period required between discontinuing an MAOI and starting an SSRI?</w:t>
      </w:r>
    </w:p>
    <w:p>
      <w:r>
        <w:t xml:space="preserve">(a) 48 hours</w:t>
      </w:r>
    </w:p>
    <w:p>
      <w:r>
        <w:t xml:space="preserve">(b) 7 days</w:t>
      </w:r>
    </w:p>
    <w:p>
      <w:r>
        <w:t xml:space="preserve">(c) 14 days</w:t>
      </w:r>
    </w:p>
    <w:p>
      <w:r>
        <w:t xml:space="preserve">(d) 28 days</w:t>
      </w:r>
    </w:p>
    <w:p>
      <w:r>
        <w:t xml:space="preserve">Answer: c</w:t>
      </w:r>
    </w:p>
    <w:p>
      <w:r>
        <w:t xml:space="preserve">Solution: A mandatory 14-day washout period is required between stopping an MAOI and initiating an SSRI to prevent serotonin syndrome. Shorter intervals significantly increase serotonergic toxicity risk. This guideline is less stringent when switching from SSRI to MAOI (5-7 days for most SSRIs due to their shorter half-lives). MNEMONIC: 'Fourteen days for Fluoxetine after MAOI.'</w:t>
      </w:r>
    </w:p>
    <w:p>
      <w:r>
        <w:t xml:space="preserve">Positive Marks: 1</w:t>
      </w:r>
    </w:p>
    <w:p>
      <w:r>
        <w:t xml:space="preserve">Negative Marks: 0.33</w:t>
      </w:r>
    </w:p>
    <w:p/>
    <w:p>
      <w:r>
        <w:rPr>
          <w:b/>
        </w:rPr>
        <w:t xml:space="preserve">Question: What clinical phenomenon is best described as initial worsening of mood symptoms, including increased anxiety and suicidal ideation, occurring within the first 1-2 weeks of antidepressant initiation?</w:t>
      </w:r>
    </w:p>
    <w:p>
      <w:r>
        <w:t xml:space="preserve">(a) Serotonin syndrome</w:t>
      </w:r>
    </w:p>
    <w:p>
      <w:r>
        <w:t xml:space="preserve">(b) Antidepressant-induced activation</w:t>
      </w:r>
    </w:p>
    <w:p>
      <w:r>
        <w:t xml:space="preserve">(c) Medication discontinuation syndrome</w:t>
      </w:r>
    </w:p>
    <w:p>
      <w:r>
        <w:t xml:space="preserve">(d) Treatment-resistant depression</w:t>
      </w:r>
    </w:p>
    <w:p>
      <w:r>
        <w:t xml:space="preserve">Answer: b</w:t>
      </w:r>
    </w:p>
    <w:p>
      <w:r>
        <w:t xml:space="preserve">Solution: Antidepressant-induced activation refers to the initial increase in anxiety, agitation, or suicidal thoughts occurring early in treatment, particularly in younger patients. This phenomenon requires close monitoring and patient counseling. Serotonin syndrome is a toxidrome from excessive serotonergic activity. Discontinuation syndrome occurs upon dose reduction. Treatment resistance develops after adequate trials. Understanding activation syndrome is crucial for appropriate patient support.</w:t>
      </w:r>
    </w:p>
    <w:p>
      <w:r>
        <w:t xml:space="preserve">Positive Marks: 1</w:t>
      </w:r>
    </w:p>
    <w:p>
      <w:r>
        <w:t xml:space="preserve">Negative Marks: 0.33</w:t>
      </w:r>
    </w:p>
    <w:p/>
    <w:p>
      <w:r>
        <w:rPr>
          <w:b/>
        </w:rPr>
        <w:t xml:space="preserve">Question: A patient on fluoxetine develops mydriasis, hyperthermia, muscle rigidity, and altered mental status after starting linezolid antibiotic therapy. Which diagnosis is most likely?</w:t>
      </w:r>
    </w:p>
    <w:p>
      <w:r>
        <w:t xml:space="preserve">(a) Anticholinergic toxicity</w:t>
      </w:r>
    </w:p>
    <w:p>
      <w:r>
        <w:t xml:space="preserve">(b) Serotonin syndrome</w:t>
      </w:r>
    </w:p>
    <w:p>
      <w:r>
        <w:t xml:space="preserve">(c) Neuroleptic malignant syndrome</w:t>
      </w:r>
    </w:p>
    <w:p>
      <w:r>
        <w:t xml:space="preserve">(d) Anticholinergic withdrawal</w:t>
      </w:r>
    </w:p>
    <w:p>
      <w:r>
        <w:t xml:space="preserve">Answer: b</w:t>
      </w:r>
    </w:p>
    <w:p>
      <w:r>
        <w:t xml:space="preserve">Solution: Linezolid possesses weak MAOI properties; combined with SSRI, it causes serotonin syndrome manifesting as dilated pupils, fever, muscle rigidity, autonomic instability, and mental status changes. NMS occurs exclusively with antipsychotics. Anticholinergic toxicity presents with different neurological findings. This interaction exemplifies the importance of recognizing MAOI activity in unexpected drug combinations.</w:t>
      </w:r>
    </w:p>
    <w:p>
      <w:r>
        <w:t xml:space="preserve">Positive Marks: 1</w:t>
      </w:r>
    </w:p>
    <w:p>
      <w:r>
        <w:t xml:space="preserve">Negative Marks: 0.33</w:t>
      </w:r>
    </w:p>
    <w:p/>
    <w:p>
      <w:r>
        <w:rPr>
          <w:b/>
        </w:rPr>
        <w:t xml:space="preserve">Question: Which mood stabilizer is particularly effective in bipolar depression but carries a significant risk of hyperammonemia during treatment?</w:t>
      </w:r>
    </w:p>
    <w:p>
      <w:r>
        <w:t xml:space="preserve">(a) Lithium carbonate</w:t>
      </w:r>
    </w:p>
    <w:p>
      <w:r>
        <w:t xml:space="preserve">(b) Sodium valproate</w:t>
      </w:r>
    </w:p>
    <w:p>
      <w:r>
        <w:t xml:space="preserve">(c) Lamotrigine</w:t>
      </w:r>
    </w:p>
    <w:p>
      <w:r>
        <w:t xml:space="preserve">(d) Carbamazepine</w:t>
      </w:r>
    </w:p>
    <w:p>
      <w:r>
        <w:t xml:space="preserve">Answer: b</w:t>
      </w:r>
    </w:p>
    <w:p>
      <w:r>
        <w:t xml:space="preserve">Solution: Valproate is an effective mood stabilizer in bipolar disorder but can cause hyperammonemia, especially in patients with metabolic disorders or concurrent medications. Lithium does not cause hyperammonemia. Lamotrigine and carbamazepine do not typically elevate ammonia levels. Ammonia monitoring is essential in patients on valproate, particularly those at higher risk.</w:t>
      </w:r>
    </w:p>
    <w:p>
      <w:r>
        <w:t xml:space="preserve">Positive Marks: 1</w:t>
      </w:r>
    </w:p>
    <w:p>
      <w:r>
        <w:t xml:space="preserve">Negative Marks: 0.33</w:t>
      </w:r>
    </w:p>
    <w:p/>
    <w:p>
      <w:r>
        <w:rPr>
          <w:b/>
        </w:rPr>
        <w:t xml:space="preserve">Question: A 72-year-old patient on sertraline presents with severe hyponatremia (Na+ 118 mEq/L) and altered mental status. What is the most appropriate immediate management approach?</w:t>
      </w:r>
    </w:p>
    <w:p>
      <w:r>
        <w:t xml:space="preserve">(a) Discontinue sertraline, fluid restrict, and check serum osmolality</w:t>
      </w:r>
    </w:p>
    <w:p>
      <w:r>
        <w:t xml:space="preserve">(b) Rapidly infuse hypertonic (3%) normal saline</w:t>
      </w:r>
    </w:p>
    <w:p>
      <w:r>
        <w:t xml:space="preserve">(c) Increase sertraline dose to enhance therapeutic effect</w:t>
      </w:r>
    </w:p>
    <w:p>
      <w:r>
        <w:t xml:space="preserve">(d) Switch immediately to tricyclic antidepressant</w:t>
      </w:r>
    </w:p>
    <w:p>
      <w:r>
        <w:t xml:space="preserve">Answer: a</w:t>
      </w:r>
    </w:p>
    <w:p>
      <w:r>
        <w:t xml:space="preserve">Solution: SSRI-induced SIADH is managed with fluid restriction as first-line therapy. Rapid sodium correction can cause osmotic demyelination syndrome. Osmolality testing confirms SIADH diagnosis. Increasing dose exacerbates hyponatremia. Switching antidepressants doesn't address acute hyponatremia. Understanding the pathophysiology and treatment of medication-induced SIADH is critical for safe clinical management.</w:t>
      </w:r>
    </w:p>
    <w:p>
      <w:r>
        <w:t xml:space="preserve">Positive Marks: 1</w:t>
      </w:r>
    </w:p>
    <w:p>
      <w:r>
        <w:t xml:space="preserve">Negative Marks: 0.33</w:t>
      </w:r>
    </w:p>
    <w:p/>
    <w:p>
      <w:r>
        <w:rPr>
          <w:b/>
        </w:rPr>
        <w:t xml:space="preserve">Question: Why is bupropion often preferred over SSRIs in depressed patients concurrently receiving beta-blocker therapy for hypertension?</w:t>
      </w:r>
    </w:p>
    <w:p>
      <w:r>
        <w:t xml:space="preserve">(a) Bupropion enhances beta-blocker efficacy for blood pressure control</w:t>
      </w:r>
    </w:p>
    <w:p>
      <w:r>
        <w:t xml:space="preserve">(b) Bupropion lacks serotonergic effects and carries lower sexual dysfunction risk</w:t>
      </w:r>
    </w:p>
    <w:p>
      <w:r>
        <w:t xml:space="preserve">(c) SSRIs significantly elevate beta-blocker plasma concentrations</w:t>
      </w:r>
    </w:p>
    <w:p>
      <w:r>
        <w:t xml:space="preserve">(d) Bupropion reverses beta-blocker induced sexual dysfunction</w:t>
      </w:r>
    </w:p>
    <w:p>
      <w:r>
        <w:t xml:space="preserve">Answer: b</w:t>
      </w:r>
    </w:p>
    <w:p>
      <w:r>
        <w:t xml:space="preserve">Solution: Bupropion is a dopamine and norepinephrine reuptake inhibitor without serotonergic activity, carrying minimal sexual dysfunction risk compared to SSRIs. It lacks significant drug interactions with beta-blockers. SSRIs do not substantially alter beta-blocker concentrations. While bupropion may indirectly benefit some patients with beta-blocker induced depression, antidepressant selection should consider individual side effect profiles and patient needs.</w:t>
      </w:r>
    </w:p>
    <w:p>
      <w:r>
        <w:t xml:space="preserve">Positive Marks: 1</w:t>
      </w:r>
    </w:p>
    <w:p>
      <w:r>
        <w:t xml:space="preserve">Negative Marks: 0.33</w:t>
      </w:r>
    </w:p>
    <w:p/>
    <w:p>
      <w:r>
        <w:rPr>
          <w:b/>
        </w:rPr>
        <w:t xml:space="preserve">Question: A patient presents with lithium toxicity symptoms (tremor, confusion, ataxia) but serum lithium level is therapeutic at 0.8 mEq/L. Which factor most likely explains this discordance?</w:t>
      </w:r>
    </w:p>
    <w:p>
      <w:r>
        <w:t xml:space="preserve">(a) Pseudohyponatremia from severe hyperproteinemia</w:t>
      </w:r>
    </w:p>
    <w:p>
      <w:r>
        <w:t xml:space="preserve">(b) Recent dehydration and acute reduction in renal perfusion</w:t>
      </w:r>
    </w:p>
    <w:p>
      <w:r>
        <w:t xml:space="preserve">(c) Development of tissue tolerance to lithium effects</w:t>
      </w:r>
    </w:p>
    <w:p>
      <w:r>
        <w:t xml:space="preserve">(d) Concurrent NSAID use reducing lithium renal clearance</w:t>
      </w:r>
    </w:p>
    <w:p>
      <w:r>
        <w:t xml:space="preserve">Answer: d</w:t>
      </w:r>
    </w:p>
    <w:p>
      <w:r>
        <w:t xml:space="preserve">Solution: NSAIDs reduce renal blood flow and glomerular filtration rate, decreasing lithium clearance and causing toxicity despite normal serum levels. Dehydration also contributes but is less common as primary cause. Hyperproteinemia does not explain lithium toxicity. Tolerance does not develop to lithium. NSAIDs represent a common clinical cause of lithium accumulation and toxicity requiring monitoring.</w:t>
      </w:r>
    </w:p>
    <w:p>
      <w:r>
        <w:t xml:space="preserve">Positive Marks: 1</w:t>
      </w:r>
    </w:p>
    <w:p>
      <w:r>
        <w:t xml:space="preserve">Negative Marks: 0.33</w:t>
      </w:r>
    </w:p>
    <w:p/>
    <w:p>
      <w:r>
        <w:rPr>
          <w:b/>
        </w:rPr>
        <w:t xml:space="preserve">Question: A patient on phenelzine accidentally ingests tyramine-rich food and develops severe hypertension (200/110 mmHg). What is the mechanism and most appropriate immediate management?</w:t>
      </w:r>
    </w:p>
    <w:p>
      <w:r>
        <w:t xml:space="preserve">(a) MAOI inhibits tyramine metabolism; administer phentolamine and supportive care</w:t>
      </w:r>
    </w:p>
    <w:p>
      <w:r>
        <w:t xml:space="preserve">(b) Tyramine enhances MAOI activity; immediately discontinue phenelzine</w:t>
      </w:r>
    </w:p>
    <w:p>
      <w:r>
        <w:t xml:space="preserve">(c) MAOI causes direct vasodilation; administer vasoconstrictors</w:t>
      </w:r>
    </w:p>
    <w:p>
      <w:r>
        <w:t xml:space="preserve">(d) Tyramine triggers anaphylaxis; administer epinephrine immediately</w:t>
      </w:r>
    </w:p>
    <w:p>
      <w:r>
        <w:t xml:space="preserve">Answer: a</w:t>
      </w:r>
    </w:p>
    <w:p>
      <w:r>
        <w:t xml:space="preserve">Solution: MAOI-induced inhibition of monoamine oxidase prevents tyramine degradation, allowing its potent pressor effect through massive norepinephrine release—the classic 'cheese effect.' Phentolamine (alpha-blocker) or nifedipine manage acute hypertensive crisis. This represents a critical MAOI-drug interaction requiring patient education about dietary tyramine restriction. Proper monitoring and antihypertensive selection are essential during MAOI therapy.</w:t>
      </w:r>
    </w:p>
    <w:p>
      <w:r>
        <w:t xml:space="preserve">Positive Marks: 1</w:t>
      </w:r>
    </w:p>
    <w:p>
      <w:r>
        <w:t xml:space="preserve">Negative Marks: 0.33</w:t>
      </w:r>
    </w:p>
    <w:p/>
    <w:p>
      <w:r>
        <w:rPr>
          <w:b/>
        </w:rPr>
        <w:t xml:space="preserve">Question: Which antidepressant would be most appropriate for a patient with major depression complicated by active seizure disorder requiring anticonvulsants?</w:t>
      </w:r>
    </w:p>
    <w:p>
      <w:r>
        <w:t xml:space="preserve">(a) Bupropion (lowers seizure threshold significantly)</w:t>
      </w:r>
    </w:p>
    <w:p>
      <w:r>
        <w:t xml:space="preserve">(b) Fluoxetine (potent cytochrome P450 inhibitor)</w:t>
      </w:r>
    </w:p>
    <w:p>
      <w:r>
        <w:t xml:space="preserve">(c) Sertraline (minimal enzyme interaction and seizure risk)</w:t>
      </w:r>
    </w:p>
    <w:p>
      <w:r>
        <w:t xml:space="preserve">(d) Maprotiline (tetracyclic with high seizure risk)</w:t>
      </w:r>
    </w:p>
    <w:p>
      <w:r>
        <w:t xml:space="preserve">Answer: c</w:t>
      </w:r>
    </w:p>
    <w:p>
      <w:r>
        <w:t xml:space="preserve">Solution: Sertraline and citalopram are safer in epilepsy as they do not substantially lower seizure threshold and have minimal CYP450 interactions affecting anticonvulsants. Bupropion is contraindicated as it significantly lowers seizure threshold. Fluoxetine inhibits metabolism of certain anticonvulsants. Maprotiline substantially increases seizure risk. Antidepressant selection must incorporate comorbid medical conditions.</w:t>
      </w:r>
    </w:p>
    <w:p>
      <w:r>
        <w:t xml:space="preserve">Positive Marks: 1</w:t>
      </w:r>
    </w:p>
    <w:p>
      <w:r>
        <w:t xml:space="preserve">Negative Marks: 0.33</w:t>
      </w:r>
    </w:p>
    <w:p/>
    <w:p>
      <w:r>
        <w:rPr>
          <w:b/>
        </w:rPr>
        <w:t xml:space="preserve">Question: A patient on chronic amitriptyline develops confusion, hyperthermia, and muscle rigidity. Which clinical finding would best differentiate neuroleptic malignant syndrome from anticholinergic toxicity?</w:t>
      </w:r>
    </w:p>
    <w:p>
      <w:r>
        <w:t xml:space="preserve">(a) Pupil dilation indicating anticholinergic effects</w:t>
      </w:r>
    </w:p>
    <w:p>
      <w:r>
        <w:t xml:space="preserve">(b) Markedly elevated serum creatinine kinase</w:t>
      </w:r>
    </w:p>
    <w:p>
      <w:r>
        <w:t xml:space="preserve">(c) Wet skin with diaphoresis in NMS versus dry anhidrotic skin in anticholinergic toxicity</w:t>
      </w:r>
    </w:p>
    <w:p>
      <w:r>
        <w:t xml:space="preserve">(d) Favorable response to benztropine administration</w:t>
      </w:r>
    </w:p>
    <w:p>
      <w:r>
        <w:t xml:space="preserve">Answer: c</w:t>
      </w:r>
    </w:p>
    <w:p>
      <w:r>
        <w:t xml:space="preserve">Solution: The critical clinical differentiator is skin moisture: NMS presents with diaphoresis and wet skin, while anticholinergic toxicity presents with dry skin and anhidrosis. Elevated CK occurs in both conditions. Pupil findings overlap between conditions. Benztropine worsens anticholinergic toxicity and is contraindicated. Recognition of this distinction is essential for appropriate management and prevention of iatrogenic harm.</w:t>
      </w:r>
    </w:p>
    <w:p>
      <w:r>
        <w:t xml:space="preserve">Positive Marks: 1</w:t>
      </w:r>
    </w:p>
    <w:p>
      <w:r>
        <w:t xml:space="preserve">Negative Marks: 0.33</w:t>
      </w:r>
    </w:p>
    <w:sectPr>
      <w:pgSz w:w="11906" w:h="16838"/>
      <w:pgMar w:top="1134" w:right="1134" w:bottom="1134" w:left="1134"/>
    </w:sectPr>
  </w:body>
</w:document>
</file>