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Local anaesthetics are drugs that produce loss of sensation by which primary mechanism?</w:t>
      </w:r>
    </w:p>
    <w:p>
      <w:r>
        <w:t xml:space="preserve">(a) Blocking sodium channels in nerve membranes to prevent action potential propagation</w:t>
      </w:r>
    </w:p>
    <w:p>
      <w:r>
        <w:t xml:space="preserve">(b) Inhibiting acetylcholine release at the neuromuscular junction</w:t>
      </w:r>
    </w:p>
    <w:p>
      <w:r>
        <w:t xml:space="preserve">(c) Causing selective motor nerve paralysis while preserving sensory function</w:t>
      </w:r>
    </w:p>
    <w:p>
      <w:r>
        <w:t xml:space="preserve">(d) Blocking potassium channels exclusively in peripheral nerves</w:t>
      </w:r>
    </w:p>
    <w:p>
      <w:r>
        <w:t xml:space="preserve">Answer: a</w:t>
      </w:r>
    </w:p>
    <w:p>
      <w:r>
        <w:t xml:space="preserve">Solution: Local anaesthetics work by blocking Na+ channels in nerve cell membranes, preventing depolarization and action potential transmission. This reversible blockade causes loss of all nerve functions (sensory, motor, and autonomic) in a dose-dependent manner at the site of injection. Option b describes neuromuscular blocking agents. Option c is incorrect because all nerve types are affected. Option d misidentifies the primary target channel.</w:t>
      </w:r>
    </w:p>
    <w:p>
      <w:r>
        <w:t xml:space="preserve">Positive Marks: 1</w:t>
      </w:r>
    </w:p>
    <w:p>
      <w:r>
        <w:t xml:space="preserve">Negative Marks: 0.33</w:t>
      </w:r>
    </w:p>
    <w:p/>
    <w:p>
      <w:r>
        <w:rPr>
          <w:b/>
        </w:rPr>
        <w:t xml:space="preserve">Question: Which classification of local anaesthetics is based on their chemical structure?</w:t>
      </w:r>
    </w:p>
    <w:p>
      <w:r>
        <w:t xml:space="preserve">(a) Systemic and topical agents</w:t>
      </w:r>
    </w:p>
    <w:p>
      <w:r>
        <w:t xml:space="preserve">(b) Ester and Amide types</w:t>
      </w:r>
    </w:p>
    <w:p>
      <w:r>
        <w:t xml:space="preserve">(c) Short-acting and long-acting agents</w:t>
      </w:r>
    </w:p>
    <w:p>
      <w:r>
        <w:t xml:space="preserve">(d) Infiltration and block anaesthetics</w:t>
      </w:r>
    </w:p>
    <w:p>
      <w:r>
        <w:t xml:space="preserve">Answer: b</w:t>
      </w:r>
    </w:p>
    <w:p>
      <w:r>
        <w:t xml:space="preserve">Solution: Local anaesthetics are chemically classified into esters (procaine, tetracaine) and amides (lidocaine, bupivacaine) based on the type of linkage between the aromatic ring and amine group. This structural difference determines their metabolism: esters are hydrolyzed by plasma pseudocholinesterase, while amides undergo hepatic microsomal metabolism. Options a, c, and d represent valid alternative classifications based on route, duration, or technique, not chemical structure.</w:t>
      </w:r>
    </w:p>
    <w:p>
      <w:r>
        <w:t xml:space="preserve">Positive Marks: 1</w:t>
      </w:r>
    </w:p>
    <w:p>
      <w:r>
        <w:t xml:space="preserve">Negative Marks: 0.33</w:t>
      </w:r>
    </w:p>
    <w:p/>
    <w:p>
      <w:r>
        <w:rPr>
          <w:b/>
        </w:rPr>
        <w:t xml:space="preserve">Question: Lidocaine is the most commonly used local anaesthetic in clinical practice primarily because of its:</w:t>
      </w:r>
    </w:p>
    <w:p>
      <w:r>
        <w:t xml:space="preserve">(a) Extended duration of action lasting 8-12 hours</w:t>
      </w:r>
    </w:p>
    <w:p>
      <w:r>
        <w:t xml:space="preserve">(b) Ability to penetrate deeply without causing systemic toxicity</w:t>
      </w:r>
    </w:p>
    <w:p>
      <w:r>
        <w:t xml:space="preserve">(c) Rapid onset, moderate duration, and favorable safety profile</w:t>
      </w:r>
    </w:p>
    <w:p>
      <w:r>
        <w:t xml:space="preserve">(d) Superior efficacy in ester-type anaesthetic preparations</w:t>
      </w:r>
    </w:p>
    <w:p>
      <w:r>
        <w:t xml:space="preserve">Answer: c</w:t>
      </w:r>
    </w:p>
    <w:p>
      <w:r>
        <w:t xml:space="preserve">Solution: Lidocaine is preferred clinically due to its rapid onset (3-5 minutes), moderate duration (1-3 hours), good tissue penetration, and low systemic toxicity at therapeutic doses, making it versatile for infiltration, nerve blocks, spinal, and topical use. Option a overstates duration; this is bupivacaine's advantage. Option b is not a distinguishing feature. Option d is incorrect as lidocaine is an amide, not an ester. Its balanced pharmacokinetic profile makes it ideal for most procedures.</w:t>
      </w:r>
    </w:p>
    <w:p>
      <w:r>
        <w:t xml:space="preserve">Positive Marks: 1</w:t>
      </w:r>
    </w:p>
    <w:p>
      <w:r>
        <w:t xml:space="preserve">Negative Marks: 0.33</w:t>
      </w:r>
    </w:p>
    <w:p/>
    <w:p>
      <w:r>
        <w:rPr>
          <w:b/>
        </w:rPr>
        <w:t xml:space="preserve">Question: Which of the following is an example of an ester-type local anaesthetic?</w:t>
      </w:r>
    </w:p>
    <w:p>
      <w:r>
        <w:t xml:space="preserve">(a) Procaine</w:t>
      </w:r>
    </w:p>
    <w:p>
      <w:r>
        <w:t xml:space="preserve">(b) Bupivacaine</w:t>
      </w:r>
    </w:p>
    <w:p>
      <w:r>
        <w:t xml:space="preserve">(c) Lidocaine</w:t>
      </w:r>
    </w:p>
    <w:p>
      <w:r>
        <w:t xml:space="preserve">(d) Mepivacaine</w:t>
      </w:r>
    </w:p>
    <w:p>
      <w:r>
        <w:t xml:space="preserve">Answer: a</w:t>
      </w:r>
    </w:p>
    <w:p>
      <w:r>
        <w:t xml:space="preserve">Solution: Procaine is a classic ester-type local anaesthetic characterized by ester linkage between the aromatic ring and tertiary amine, making it susceptible to hydrolysis by plasma pseudocholinesterase. Bupivacaine, lidocaine, and mepivacaine are all amide-type anaesthetics metabolized by hepatic enzymes. Ester types include procaine, tetracaine, and benzocaine; amides include lidocaine, bupivacaine, mepivacaine, and prilocaine.</w:t>
      </w:r>
    </w:p>
    <w:p>
      <w:r>
        <w:t xml:space="preserve">Positive Marks: 1</w:t>
      </w:r>
    </w:p>
    <w:p>
      <w:r>
        <w:t xml:space="preserve">Negative Marks: 0.33</w:t>
      </w:r>
    </w:p>
    <w:p/>
    <w:p>
      <w:r>
        <w:rPr>
          <w:b/>
        </w:rPr>
        <w:t xml:space="preserve">Question: The major clinical significance of ester-type anaesthetics being metabolized by plasma pseudocholinesterase is:</w:t>
      </w:r>
    </w:p>
    <w:p>
      <w:r>
        <w:t xml:space="preserve">(a) They have faster onset of action than amide anaesthetics</w:t>
      </w:r>
    </w:p>
    <w:p>
      <w:r>
        <w:t xml:space="preserve">(b) They are completely contraindicated in all liver disease patients</w:t>
      </w:r>
    </w:p>
    <w:p>
      <w:r>
        <w:t xml:space="preserve">(c) Patients with pseudocholinesterase deficiency are at risk of prolonged anaesthetic effect and toxicity</w:t>
      </w:r>
    </w:p>
    <w:p>
      <w:r>
        <w:t xml:space="preserve">(d) They cause allergic reactions more frequently than amide anaesthetics</w:t>
      </w:r>
    </w:p>
    <w:p>
      <w:r>
        <w:t xml:space="preserve">Answer: c</w:t>
      </w:r>
    </w:p>
    <w:p>
      <w:r>
        <w:t xml:space="preserve">Solution: Ester anaesthetics depend on plasma pseudocholinesterase for metabolism; genetic or acquired pseudocholinesterase deficiency leads to markedly prolonged drug action and potential systemic toxicity. This is a critical pharmacogenetic consideration. Option a is incorrect; onset depends on pKa and lipophilicity, not metabolism. Option b is overstated; careful use is possible. Option d is reversed; amides now cause fewer allergies than ester metabolites (PABA). Pseudocholinesterase screening is important before ester use.</w:t>
      </w:r>
    </w:p>
    <w:p>
      <w:r>
        <w:t xml:space="preserve">Positive Marks: 1</w:t>
      </w:r>
    </w:p>
    <w:p>
      <w:r>
        <w:t xml:space="preserve">Negative Marks: 0.33</w:t>
      </w:r>
    </w:p>
    <w:p/>
    <w:p>
      <w:r>
        <w:rPr>
          <w:b/>
        </w:rPr>
        <w:t xml:space="preserve">Question: Adrenaline (epinephrine) is added to local anaesthetic solutions primarily to:</w:t>
      </w:r>
    </w:p>
    <w:p>
      <w:r>
        <w:t xml:space="preserve">(a) Prevent allergic reactions to the local anaesthetic agent</w:t>
      </w:r>
    </w:p>
    <w:p>
      <w:r>
        <w:t xml:space="preserve">(b) Cause vasoconstriction, reducing systemic absorption and prolonging anaesthetic effect</w:t>
      </w:r>
    </w:p>
    <w:p>
      <w:r>
        <w:t xml:space="preserve">(c) Enhance the analgesic potency of the anaesthetic</w:t>
      </w:r>
    </w:p>
    <w:p>
      <w:r>
        <w:t xml:space="preserve">(d) Accelerate the onset of action by improving tissue penetration</w:t>
      </w:r>
    </w:p>
    <w:p>
      <w:r>
        <w:t xml:space="preserve">Answer: b</w:t>
      </w:r>
    </w:p>
    <w:p>
      <w:r>
        <w:t xml:space="preserve">Solution: Epinephrine causes local vasoconstriction, which reduces blood flow to the injection site, slowing systemic absorption of the anaesthetic and allowing higher local concentrations for longer effect while decreasing toxicity risk. This allows higher safe doses and prolongs duration by 2-3 fold. Option a is not epinephrine's purpose. Option c misrepresents the mechanism. Option d is incorrect; onset is primarily determined by pKa and lipophilicity, not blood flow.</w:t>
      </w:r>
    </w:p>
    <w:p>
      <w:r>
        <w:t xml:space="preserve">Positive Marks: 1</w:t>
      </w:r>
    </w:p>
    <w:p>
      <w:r>
        <w:t xml:space="preserve">Negative Marks: 0.33</w:t>
      </w:r>
    </w:p>
    <w:p/>
    <w:p>
      <w:r>
        <w:rPr>
          <w:b/>
        </w:rPr>
        <w:t xml:space="preserve">Question: Compared to bupivacaine and procaine, lidocaine has a distinctly rapid onset of action because of its:</w:t>
      </w:r>
    </w:p>
    <w:p>
      <w:r>
        <w:t xml:space="preserve">(a) Lower pKa value (7.86) allowing greater ionization at tissue pH</w:t>
      </w:r>
    </w:p>
    <w:p>
      <w:r>
        <w:t xml:space="preserve">(b) Higher lipophilicity enabling better nerve membrane penetration</w:t>
      </w:r>
    </w:p>
    <w:p>
      <w:r>
        <w:t xml:space="preserve">(c) Optimal pKa (7.86) and high lipophilicity for rapid nerve tissue penetration</w:t>
      </w:r>
    </w:p>
    <w:p>
      <w:r>
        <w:t xml:space="preserve">(d) Ester-type linkage facilitating faster enzymatic activation</w:t>
      </w:r>
    </w:p>
    <w:p>
      <w:r>
        <w:t xml:space="preserve">Answer: c</w:t>
      </w:r>
    </w:p>
    <w:p>
      <w:r>
        <w:t xml:space="preserve">Solution: Lidocaine's rapid onset results from its favorable combination of pKa close to physiologic pH (7.86) and high lipophilicity, allowing rapid diffusion across nerve sheaths and nerve membrane penetration. Option a is partially correct but incomplete (lower pKa increases ionization, slowing onset; optimal pKa near tissue pH is ideal). Option b ignores the pKa factor. Option d is false; it's an amide. Bupivacaine's higher pKa (8.1) slows its onset despite higher lipophilicity.</w:t>
      </w:r>
    </w:p>
    <w:p>
      <w:r>
        <w:t xml:space="preserve">Positive Marks: 1</w:t>
      </w:r>
    </w:p>
    <w:p>
      <w:r>
        <w:t xml:space="preserve">Negative Marks: 0.33</w:t>
      </w:r>
    </w:p>
    <w:p/>
    <w:p>
      <w:r>
        <w:rPr>
          <w:b/>
        </w:rPr>
        <w:t xml:space="preserve">Question: Bupivacaine provides significantly longer duration of anaesthesia compared to lidocaine primarily because of its:</w:t>
      </w:r>
    </w:p>
    <w:p>
      <w:r>
        <w:t xml:space="preserve">(a) Much slower hepatic metabolism rate</w:t>
      </w:r>
    </w:p>
    <w:p>
      <w:r>
        <w:t xml:space="preserve">(b) Greater lipophilicity, allowing prolonged nerve tissue penetration and retention</w:t>
      </w:r>
    </w:p>
    <w:p>
      <w:r>
        <w:t xml:space="preserve">(c) Higher degree of protein binding in plasma</w:t>
      </w:r>
    </w:p>
    <w:p>
      <w:r>
        <w:t xml:space="preserve">(d) Lower pKa value favoring better nerve membrane penetration</w:t>
      </w:r>
    </w:p>
    <w:p>
      <w:r>
        <w:t xml:space="preserve">Answer: b</w:t>
      </w:r>
    </w:p>
    <w:p>
      <w:r>
        <w:t xml:space="preserve">Solution: Bupivacaine's greater lipophilicity (log P = 3.4 vs lidocaine's 1.8) allows deep nerve tissue penetration and longer binding to Na+ channels, producing duration of 4-8 hours versus lidocaine's 1-3 hours. While both are amides with similar hepatic metabolism, lipophilicity is the key determinant of duration. Option a is incorrect; metabolism rates are comparable. Option c, though true, is less important for duration. Option d is incorrect; higher pKa slows onset, not duration.</w:t>
      </w:r>
    </w:p>
    <w:p>
      <w:r>
        <w:t xml:space="preserve">Positive Marks: 1</w:t>
      </w:r>
    </w:p>
    <w:p>
      <w:r>
        <w:t xml:space="preserve">Negative Marks: 0.33</w:t>
      </w:r>
    </w:p>
    <w:p/>
    <w:p>
      <w:r>
        <w:rPr>
          <w:b/>
        </w:rPr>
        <w:t xml:space="preserve">Question: For a minor surgical procedure requiring rapid anesthesia with moderate duration and minimal toxicity risk, the ideal anaesthetic choice is:</w:t>
      </w:r>
    </w:p>
    <w:p>
      <w:r>
        <w:t xml:space="preserve">(a) Procaine with epinephrine for rapid onset and extended effect</w:t>
      </w:r>
    </w:p>
    <w:p>
      <w:r>
        <w:t xml:space="preserve">(b) Tetracaine for its superior safety profile in minor procedures</w:t>
      </w:r>
    </w:p>
    <w:p>
      <w:r>
        <w:t xml:space="preserve">(c) Lidocaine with epinephrine balancing speed, duration, and safety</w:t>
      </w:r>
    </w:p>
    <w:p>
      <w:r>
        <w:t xml:space="preserve">(d) Bupivacaine alone for maximum potency and duration</w:t>
      </w:r>
    </w:p>
    <w:p>
      <w:r>
        <w:t xml:space="preserve">Answer: c</w:t>
      </w:r>
    </w:p>
    <w:p>
      <w:r>
        <w:t xml:space="preserve">Solution: Lidocaine with epinephrine provides the optimal balance: rapid onset (3-5 min) for quick patient preparation, moderate duration (1-3 hours extended to 2-5 hours with epinephrine) suitable for minor procedures, and low toxicity at standard doses. Procaine has shorter duration. Tetracaine's high toxicity makes it unsuitable for infiltration. Bupivacaine offers unnecessarily prolonged duration for minor procedures. Lidocaine remains the standard choice for minor procedures due to its favorable risk-benefit profile.</w:t>
      </w:r>
    </w:p>
    <w:p>
      <w:r>
        <w:t xml:space="preserve">Positive Marks: 1</w:t>
      </w:r>
    </w:p>
    <w:p>
      <w:r>
        <w:t xml:space="preserve">Negative Marks: 0.33</w:t>
      </w:r>
    </w:p>
    <w:p/>
    <w:p>
      <w:r>
        <w:rPr>
          <w:b/>
        </w:rPr>
        <w:t xml:space="preserve">Question: The maximum recommended dose of lidocaine for infiltration anaesthesia without epinephrine in a 70 kg adult is approximately:</w:t>
      </w:r>
    </w:p>
    <w:p>
      <w:r>
        <w:t xml:space="preserve">(a) 200 mg</w:t>
      </w:r>
    </w:p>
    <w:p>
      <w:r>
        <w:t xml:space="preserve">(b) 300 mg</w:t>
      </w:r>
    </w:p>
    <w:p>
      <w:r>
        <w:t xml:space="preserve">(c) 500 mg</w:t>
      </w:r>
    </w:p>
    <w:p>
      <w:r>
        <w:t xml:space="preserve">(d) 700 mg</w:t>
      </w:r>
    </w:p>
    <w:p>
      <w:r>
        <w:t xml:space="preserve">Answer: b</w:t>
      </w:r>
    </w:p>
    <w:p>
      <w:r>
        <w:t xml:space="preserve">Solution: The maximum safe dose of lidocaine without vasoconstrictor is approximately 4.5 mg/kg, which yields ~315 mg for a 70 kg patient. With epinephrine, the limit increases to 7 mg/kg (~490 mg). The lower limit without epinephrine reflects faster systemic absorption due to increased blood flow. Option c (500 mg) represents the limit with epinephrine. Options a and d are either too low or exceed safe limits, risking CNS and cardiac toxicity.</w:t>
      </w:r>
    </w:p>
    <w:p>
      <w:r>
        <w:t xml:space="preserve">Positive Marks: 1</w:t>
      </w:r>
    </w:p>
    <w:p>
      <w:r>
        <w:t xml:space="preserve">Negative Marks: 0.33</w:t>
      </w:r>
    </w:p>
    <w:p/>
    <w:p>
      <w:r>
        <w:rPr>
          <w:b/>
        </w:rPr>
        <w:t xml:space="preserve">Question: A patient with pseudocholinesterase deficiency is being prepared for surgery. Which local anaesthetic should be AVOIDED?</w:t>
      </w:r>
    </w:p>
    <w:p>
      <w:r>
        <w:t xml:space="preserve">(a) Bupivacaine</w:t>
      </w:r>
    </w:p>
    <w:p>
      <w:r>
        <w:t xml:space="preserve">(b) Mepivacaine</w:t>
      </w:r>
    </w:p>
    <w:p>
      <w:r>
        <w:t xml:space="preserve">(c) Procaine</w:t>
      </w:r>
    </w:p>
    <w:p>
      <w:r>
        <w:t xml:space="preserve">(d) Prilocaine</w:t>
      </w:r>
    </w:p>
    <w:p>
      <w:r>
        <w:t xml:space="preserve">Answer: c</w:t>
      </w:r>
    </w:p>
    <w:p>
      <w:r>
        <w:t xml:space="preserve">Solution: Procaine (an ester) is metabolized by plasma pseudocholinesterase; deficiency leads to prolonged action and toxicity accumulation. Patients with pseudocholinesterase deficiency (genetically determined or acquired) require ester avoidance. Bupivacaine, mepivacaine, and prilocaine are all amides metabolized by hepatic enzymes and are safe choices. This is a critical pharmacogenetic consideration; history of prolonged apnea after succinylcholine suggests pseudocholinesterase deficiency.</w:t>
      </w:r>
    </w:p>
    <w:p>
      <w:r>
        <w:t xml:space="preserve">Positive Marks: 1</w:t>
      </w:r>
    </w:p>
    <w:p>
      <w:r>
        <w:t xml:space="preserve">Negative Marks: 0.33</w:t>
      </w:r>
    </w:p>
    <w:p/>
    <w:p>
      <w:r>
        <w:rPr>
          <w:b/>
        </w:rPr>
        <w:t xml:space="preserve">Question: Ranking local anaesthetics by relative potency (1 = reference), the correct order from highest to lowest potency is:</w:t>
      </w:r>
    </w:p>
    <w:p>
      <w:r>
        <w:t xml:space="preserve">(a) Tetracaine (16) &gt; Bupivacaine (4) &gt; Lidocaine (2) &gt; Procaine (1)</w:t>
      </w:r>
    </w:p>
    <w:p>
      <w:r>
        <w:t xml:space="preserve">(b) Procaine (1) &gt; Lidocaine (2) &gt; Tetracaine (16) &gt; Bupivacaine (4)</w:t>
      </w:r>
    </w:p>
    <w:p>
      <w:r>
        <w:t xml:space="preserve">(c) Bupivacaine (4) &gt; Tetracaine (16) &gt; Procaine (1) &gt; Lidocaine (2)</w:t>
      </w:r>
    </w:p>
    <w:p>
      <w:r>
        <w:t xml:space="preserve">(d) Lidocaine (2) &gt; Procaine (1) &gt; Bupivacaine (4) &gt; Tetracaine (16)</w:t>
      </w:r>
    </w:p>
    <w:p>
      <w:r>
        <w:t xml:space="preserve">Answer: a</w:t>
      </w:r>
    </w:p>
    <w:p>
      <w:r>
        <w:t xml:space="preserve">Solution: Tetracaine is approximately 16 times more potent than procaine (the reference standard), followed by bupivacaine (~4 times), then lidocaine (~2 times). This ranking is based on in vitro receptor binding and clinical efficacy data and is critical for dose calculations across different agents. For example, procaine 2% = lidocaine 1% in equivalent anaesthetic effect. This fundamental knowledge prevents dosing errors and ensures safe practice when switching between agents.</w:t>
      </w:r>
    </w:p>
    <w:p>
      <w:r>
        <w:t xml:space="preserve">Positive Marks: 1</w:t>
      </w:r>
    </w:p>
    <w:p>
      <w:r>
        <w:t xml:space="preserve">Negative Marks: 0.33</w:t>
      </w:r>
    </w:p>
    <w:p/>
    <w:p>
      <w:r>
        <w:rPr>
          <w:b/>
        </w:rPr>
        <w:t xml:space="preserve">Question: Bupivacaine is preferred over lidocaine for epidural anaesthesia in prolonged labor because of its:</w:t>
      </w:r>
    </w:p>
    <w:p>
      <w:r>
        <w:t xml:space="preserve">(a) Faster onset of action allowing quicker pain relief</w:t>
      </w:r>
    </w:p>
    <w:p>
      <w:r>
        <w:t xml:space="preserve">(b) Lower systemic cardiotoxicity profile compared to lidocaine</w:t>
      </w:r>
    </w:p>
    <w:p>
      <w:r>
        <w:t xml:space="preserve">(c) Longer duration of action (4-8 hours) reducing need for frequent reinjection</w:t>
      </w:r>
    </w:p>
    <w:p>
      <w:r>
        <w:t xml:space="preserve">(d) Ester-type metabolism providing better safety in obstetrics</w:t>
      </w:r>
    </w:p>
    <w:p>
      <w:r>
        <w:t xml:space="preserve">Answer: c</w:t>
      </w:r>
    </w:p>
    <w:p>
      <w:r>
        <w:t xml:space="preserve">Solution: Bupivacaine's prolonged duration (4-8 hours vs lidocaine's 1-3 hours) allows single-dose epidural anesthesia or continuous infusion for labor without frequent reinjection, improving maternal comfort and reducing procedure frequency. Option a is false (slower onset, ~10-20 min). Option b is reversed; bupivacaine is notably more cardiotoxic. Option d is false; it's an amide. Duration advantage makes bupivacaine ideal for obstetric regional blocks despite cardiotoxicity considerations.</w:t>
      </w:r>
    </w:p>
    <w:p>
      <w:r>
        <w:t xml:space="preserve">Positive Marks: 1</w:t>
      </w:r>
    </w:p>
    <w:p>
      <w:r>
        <w:t xml:space="preserve">Negative Marks: 0.33</w:t>
      </w:r>
    </w:p>
    <w:p/>
    <w:p>
      <w:r>
        <w:rPr>
          <w:b/>
        </w:rPr>
        <w:t xml:space="preserve">Question: A 50-year-old patient with cirrhosis of the liver requires local anaesthesia for a dental extraction. Which anaesthetic should be PREFERRED and why?</w:t>
      </w:r>
    </w:p>
    <w:p>
      <w:r>
        <w:t xml:space="preserve">(a) Lidocaine because amides bypass liver metabolism</w:t>
      </w:r>
    </w:p>
    <w:p>
      <w:r>
        <w:t xml:space="preserve">(b) Procaine because ester-type agents are metabolized by plasma pseudocholinesterase, not hepatic enzymes</w:t>
      </w:r>
    </w:p>
    <w:p>
      <w:r>
        <w:t xml:space="preserve">(c) Bupivacaine because its high protein binding protects against liver disease effects</w:t>
      </w:r>
    </w:p>
    <w:p>
      <w:r>
        <w:t xml:space="preserve">(d) Tetracaine because it has the lowest hepatic dependency</w:t>
      </w:r>
    </w:p>
    <w:p>
      <w:r>
        <w:t xml:space="preserve">Answer: b</w:t>
      </w:r>
    </w:p>
    <w:p>
      <w:r>
        <w:t xml:space="preserve">Solution: In liver disease, amide anaesthetics (lidocaine, bupivacaine) undergo reduced hepatic clearance, causing accumulation and toxicity risk. Procaine (an ester) is safely metabolized by plasma pseudocholinesterase, independent of hepatic function, making it preferable. This is a critical pharmacokinetic principle: liver disease → choose esters over amides. Option a is false (amides depend on liver). Option c misunderstands protein binding effects. Option d is incorrect; tetracaine is still an ester but highly toxic. Hepatic impairment requires ester-type selection.</w:t>
      </w:r>
    </w:p>
    <w:p>
      <w:r>
        <w:t xml:space="preserve">Positive Marks: 1</w:t>
      </w:r>
    </w:p>
    <w:p>
      <w:r>
        <w:t xml:space="preserve">Negative Marks: 0.33</w:t>
      </w:r>
    </w:p>
    <w:p/>
    <w:p>
      <w:r>
        <w:rPr>
          <w:b/>
        </w:rPr>
        <w:t xml:space="preserve">Question: A patient receiving lidocaine infiltration develops restlessness, tremors, confusion, and tachycardia. Which complication is occurring and what is the immediate management principle?</w:t>
      </w:r>
    </w:p>
    <w:p>
      <w:r>
        <w:t xml:space="preserve">(a) Allergic reaction; treat with antihistamines and corticosteroids</w:t>
      </w:r>
    </w:p>
    <w:p>
      <w:r>
        <w:t xml:space="preserve">(b) CNS toxicity from systemic absorption; stop injection and manage airway, give oxygen, and consider IV benzodiazepines or lipid emulsion</w:t>
      </w:r>
    </w:p>
    <w:p>
      <w:r>
        <w:t xml:space="preserve">(c) Hypertensive crisis from epinephrine; use beta-blocker</w:t>
      </w:r>
    </w:p>
    <w:p>
      <w:r>
        <w:t xml:space="preserve">(d) Methemoglobinemia; administer methylene blue</w:t>
      </w:r>
    </w:p>
    <w:p>
      <w:r>
        <w:t xml:space="preserve">Answer: b</w:t>
      </w:r>
    </w:p>
    <w:p>
      <w:r>
        <w:t xml:space="preserve">Solution: Restlessness, tremors, confusion, and tachycardia are classic early CNS toxicity signs from systemic lidocaine absorption. Management includes stopping injection, establishing airway, administering oxygen, and giving IV benzodiazepines (seizure control) or 20% lipid emulsion (lipophilic drug sequestration). Option a presents with rash/bronchospasm. Option c would show hypertension without CNS symptoms. Option d causes cyanosis. CNS toxicity is dose-dependent and preventable by respecting maximum doses and slow injection technique.</w:t>
      </w:r>
    </w:p>
    <w:p>
      <w:r>
        <w:t xml:space="preserve">Positive Marks: 1</w:t>
      </w:r>
    </w:p>
    <w:p>
      <w:r>
        <w:t xml:space="preserve">Negative Marks: 0.33</w:t>
      </w:r>
    </w:p>
    <w:p/>
    <w:p>
      <w:r>
        <w:rPr>
          <w:b/>
        </w:rPr>
        <w:t xml:space="preserve">Question: Which drug interaction with local anaesthetics poses the HIGHEST clinical risk for serious adverse effects?</w:t>
      </w:r>
    </w:p>
    <w:p>
      <w:r>
        <w:t xml:space="preserve">(a) Combining lidocaine with NSAIDs causing reduced anaesthetic efficacy</w:t>
      </w:r>
    </w:p>
    <w:p>
      <w:r>
        <w:t xml:space="preserve">(b) Co-administering bupivacaine with Type I antiarrhythmic drugs (disopyramide, procainamide) amplifying cardiac toxicity risk</w:t>
      </w:r>
    </w:p>
    <w:p>
      <w:r>
        <w:t xml:space="preserve">(c) Using procaine with ACE inhibitors causing exaggerated hypotension</w:t>
      </w:r>
    </w:p>
    <w:p>
      <w:r>
        <w:t xml:space="preserve">(d) Adding tetracaine with antihistamines interfering with metabolism</w:t>
      </w:r>
    </w:p>
    <w:p>
      <w:r>
        <w:t xml:space="preserve">Answer: b</w:t>
      </w:r>
    </w:p>
    <w:p>
      <w:r>
        <w:t xml:space="preserve">Solution: Bupivacaine combined with Type I antiarrhythmic drugs creates a dangerous interaction: both block cardiac sodium channels and share cardiotoxic potential, leading to severe arrhythmias, conduction blocks, and cardiac arrest. This combination should be avoided or used with extreme caution. Options a, c, and d represent minor or non-existent interactions. Bupivacaine's inherent cardiotoxicity, especially when systemically absorbed in high doses, is already concerning; adding antiarrhythmics dramatically increases risk. Knowledge of this interaction is essential for safe practice.</w:t>
      </w:r>
    </w:p>
    <w:p>
      <w:r>
        <w:t xml:space="preserve">Positive Marks: 1</w:t>
      </w:r>
    </w:p>
    <w:p>
      <w:r>
        <w:t xml:space="preserve">Negative Marks: 0.33</w:t>
      </w:r>
    </w:p>
    <w:p/>
    <w:p>
      <w:r>
        <w:rPr>
          <w:b/>
        </w:rPr>
        <w:t xml:space="preserve">Question: In a patient developing high spinal block with cardiovascular collapse following bupivacaine spinal injection, which statement about bupivacaine's cardiac toxicity is most accurate?</w:t>
      </w:r>
    </w:p>
    <w:p>
      <w:r>
        <w:t xml:space="preserve">(a) Bupivacaine's cardiotoxicity is equal to lidocaine's, differing only in frequency of occurrence</w:t>
      </w:r>
    </w:p>
    <w:p>
      <w:r>
        <w:t xml:space="preserve">(b) Bupivacaine's high lipophilicity allows rapid myocardial penetration and binding, causing cardiac arrhythmias notoriously resistant to standard resuscitation requiring prolonged efforts</w:t>
      </w:r>
    </w:p>
    <w:p>
      <w:r>
        <w:t xml:space="preserve">(c) Bupivacaine cardiotoxicity occurs only with overdose; therapeutic doses never cause cardiac effects</w:t>
      </w:r>
    </w:p>
    <w:p>
      <w:r>
        <w:t xml:space="preserve">(d) Adding epinephrine to bupivacaine solutions completely prevents cardiac toxicity</w:t>
      </w:r>
    </w:p>
    <w:p>
      <w:r>
        <w:t xml:space="preserve">Answer: b</w:t>
      </w:r>
    </w:p>
    <w:p>
      <w:r>
        <w:t xml:space="preserve">Solution: Bupivacaine's cardiotoxicity differs fundamentally from lidocaine due to its high lipophilicity: it rapidly penetrates myocardium, blocks cardiac Na+ and K+ channels causing severe refractory arrhythmias, and resists standard ACLS measures, often requiring prolonged resuscitation (up to 1 hour) or ECMO support. Option a underestimates bupivacaine's danger. Option c is false; systemic absorption risk exists even with correct doses. Option d is false; epinephrine doesn't prevent toxicity. This pathophysiology distinction explains why bupivacaine requires careful dosing and continuous cardiopulmonary monitoring during regional blocks.</w:t>
      </w:r>
    </w:p>
    <w:p>
      <w:r>
        <w:t xml:space="preserve">Positive Marks: 1</w:t>
      </w:r>
    </w:p>
    <w:p>
      <w:r>
        <w:t xml:space="preserve">Negative Marks: 0.33</w:t>
      </w:r>
    </w:p>
    <w:p/>
    <w:p>
      <w:r>
        <w:rPr>
          <w:b/>
        </w:rPr>
        <w:t xml:space="preserve">Question: A patient with chronic renal failure requires epidural anaesthesia with lidocaine for a surgical procedure. What pharmacokinetic consideration requires dose adjustment?</w:t>
      </w:r>
    </w:p>
    <w:p>
      <w:r>
        <w:t xml:space="preserve">(a) Lidocaine undergoes complete renal excretion requiring 50% dose reduction</w:t>
      </w:r>
    </w:p>
    <w:p>
      <w:r>
        <w:t xml:space="preserve">(b) Lidocaine metabolites (MEGX and GX) accumulate in renal failure causing CNS and cardiac toxicity despite normal hepatic clearance</w:t>
      </w:r>
    </w:p>
    <w:p>
      <w:r>
        <w:t xml:space="preserve">(c) Renal failure increases lidocaine protein binding, requiring higher doses</w:t>
      </w:r>
    </w:p>
    <w:p>
      <w:r>
        <w:t xml:space="preserve">(d) No adjustment is necessary because lidocaine is completely hepatically metabolized</w:t>
      </w:r>
    </w:p>
    <w:p>
      <w:r>
        <w:t xml:space="preserve">Answer: b</w:t>
      </w:r>
    </w:p>
    <w:p>
      <w:r>
        <w:t xml:space="preserve">Solution: Although lidocaine is primarily hepatically metabolized to active metabolites (monoethylglycinexylidide/MEGX and glycinexylidide/GX), these metabolites undergo significant renal elimination and accumulate in renal failure, causing CNS toxicity (seizures, confusion) and cardiac effects despite normal initial clearance. Dose reduction and careful monitoring are essential. Option a misidentifies the route. Option c reverses the effect. Option d ignores toxic metabolite accumulation. This exemplifies that hepatic metabolism alone doesn't ensure safety; renal involvement in metabolite elimination must be considered for complete pharmacokinetic assessment.</w:t>
      </w:r>
    </w:p>
    <w:p>
      <w:r>
        <w:t xml:space="preserve">Positive Marks: 1</w:t>
      </w:r>
    </w:p>
    <w:p>
      <w:r>
        <w:t xml:space="preserve">Negative Marks: 0.33</w:t>
      </w:r>
    </w:p>
    <w:p/>
    <w:p>
      <w:r>
        <w:rPr>
          <w:b/>
        </w:rPr>
        <w:t xml:space="preserve">Question: Comparing procaine and tetracaine for regional anaesthesia, which statement most accurately reflects their clinically significant pharmacological differences?</w:t>
      </w:r>
    </w:p>
    <w:p>
      <w:r>
        <w:t xml:space="preserve">(a) Procaine has longer duration (8-12 hours) and lower toxicity than tetracaine (1-2 hours duration)</w:t>
      </w:r>
    </w:p>
    <w:p>
      <w:r>
        <w:t xml:space="preserve">(b) Tetracaine is 8-16 times more potent than procaine but has significantly higher systemic toxicity limiting its clinical use</w:t>
      </w:r>
    </w:p>
    <w:p>
      <w:r>
        <w:t xml:space="preserve">(c) Procaine and tetracaine have identical potency but differ only in their hepatic metabolism rates</w:t>
      </w:r>
    </w:p>
    <w:p>
      <w:r>
        <w:t xml:space="preserve">(d) Tetracaine is preferred over procaine for infiltration anaesthesia due to its superior safety profile</w:t>
      </w:r>
    </w:p>
    <w:p>
      <w:r>
        <w:t xml:space="preserve">Answer: b</w:t>
      </w:r>
    </w:p>
    <w:p>
      <w:r>
        <w:t xml:space="preserve">Solution: Tetracaine is approximately 8-16 times more potent than procaine (reference standard = 1), requiring dramatically smaller doses, but has markedly higher systemic CNS and cardiac toxicity, restricting its use to topical applications or highly controlled regional blocks with low systemic absorption risk. Option a is reversed (tetracaine has longer duration). Option c is false; potencies differ significantly. Option d is backwards; tetracaine's toxicity limits infiltration use. Understanding the potency-toxicity relationship is critical: higher potency doesn't equal clinical superiority if toxicity is proportionally elevated. Procaine remains safer for general infiltration despite lower potency.</w:t>
      </w:r>
    </w:p>
    <w:p>
      <w:r>
        <w:t xml:space="preserve">Positive Marks: 1</w:t>
      </w:r>
    </w:p>
    <w:p>
      <w:r>
        <w:t xml:space="preserve">Negative Marks: 0.33</w:t>
      </w:r>
    </w:p>
    <w:p/>
    <w:p>
      <w:r>
        <w:rPr>
          <w:b/>
        </w:rPr>
        <w:t xml:space="preserve">Question: A patient with pseudocholinesterase deficiency is being prepared for a surgical procedure requiring regional anaesthesia. Which of the following local anaesthetics should be AVOIDED in this patient due to risk of prolonged toxicity?</w:t>
      </w:r>
    </w:p>
    <w:p>
      <w:r>
        <w:t xml:space="preserve">(a) Bupivacaine</w:t>
      </w:r>
    </w:p>
    <w:p>
      <w:r>
        <w:t xml:space="preserve">(b) Procaine</w:t>
      </w:r>
    </w:p>
    <w:p>
      <w:r>
        <w:t xml:space="preserve">(c) Lidocaine</w:t>
      </w:r>
    </w:p>
    <w:p>
      <w:r>
        <w:t xml:space="preserve">(d) Prilocaine</w:t>
      </w:r>
    </w:p>
    <w:p>
      <w:r>
        <w:t xml:space="preserve">Answer: b</w:t>
      </w:r>
    </w:p>
    <w:p>
      <w:r>
        <w:t xml:space="preserve">Solution: Procaine is an ester-type local anaesthetic metabolized by plasma pseudocholinesterase (butyrylcholinesterase). In pseudocholinesterase-deficient patients, ester anaesthetics accumulate due to slow metabolism, causing prolonged CNS and cardiovascular toxicity. Bupivacaine, lidocaine, and prilocaine are amide-type anaesthetics requiring hepatic metabolism and are safe choices in this scenario. This ester-amide metabolism distinction is clinically critical for drug selection. Memory aid: Esters (Procaine, Benzocaine, Tetracaine, Cocaine) need pseudocholinesterase; Amides (Bupivacaine, Lidocaine, Mepivacaine, Prilocaine) need liver function.</w:t>
      </w:r>
    </w:p>
    <w:p>
      <w:r>
        <w:t xml:space="preserve">Positive Marks: 1</w:t>
      </w:r>
    </w:p>
    <w:p>
      <w:r>
        <w:t xml:space="preserve">Negative Marks: 0.33</w:t>
      </w:r>
    </w:p>
    <w:sectPr>
      <w:pgSz w:w="11906" w:h="16838"/>
      <w:pgMar w:top="1134" w:right="1134" w:bottom="1134" w:left="1134"/>
    </w:sectPr>
  </w:body>
</w:document>
</file>