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characteristic mechanism of NSAIDs?</w:t>
      </w:r>
    </w:p>
    <w:p>
      <w:r>
        <w:t xml:space="preserve">(a) Inhibition of cyclooxygenase (COX) enzymes</w:t>
      </w:r>
    </w:p>
    <w:p>
      <w:r>
        <w:t xml:space="preserve">(b) Central action on hypothalamus for antipyresis</w:t>
      </w:r>
    </w:p>
    <w:p>
      <w:r>
        <w:t xml:space="preserve">(c) Direct blockade of spinal cord nociceptors</w:t>
      </w:r>
    </w:p>
    <w:p>
      <w:r>
        <w:t xml:space="preserve">(d) Peripheral anti-inflammatory action</w:t>
      </w:r>
    </w:p>
    <w:p>
      <w:r>
        <w:t xml:space="preserve">Answer: c</w:t>
      </w:r>
    </w:p>
    <w:p>
      <w:r>
        <w:t xml:space="preserve">Solution: NSAIDs work through COX inhibition (both isoforms), producing analgesic, antipyretic, and anti-inflammatory effects via prostaglandin synthesis reduction. They act centrally at the hypothalamus for fever reduction and peripherally at inflammation sites. Direct spinal cord nociceptor blockade is the mechanism of opioids, not NSAIDs. Options A, B, and D are all accurate NSAID mechanisms. The key: NSAIDs target prostaglandin pathways, not spinal pain receptors directly.</w:t>
      </w:r>
    </w:p>
    <w:p>
      <w:r>
        <w:t xml:space="preserve">Positive Marks: 1</w:t>
      </w:r>
    </w:p>
    <w:p>
      <w:r>
        <w:t xml:space="preserve">Negative Marks: 0.33</w:t>
      </w:r>
    </w:p>
    <w:p/>
    <w:p>
      <w:r>
        <w:rPr>
          <w:b/>
        </w:rPr>
        <w:t xml:space="preserve">Question: Paracetamol reduces fever primarily by:</w:t>
      </w:r>
    </w:p>
    <w:p>
      <w:r>
        <w:t xml:space="preserve">(a) Inhibiting prostaglandin synthesis in the hypothalamus</w:t>
      </w:r>
    </w:p>
    <w:p>
      <w:r>
        <w:t xml:space="preserve">(b) Blocking peripheral pain receptors at inflammation sites</w:t>
      </w:r>
    </w:p>
    <w:p>
      <w:r>
        <w:t xml:space="preserve">(c) Direct inhibition of bacterial pyrogens</w:t>
      </w:r>
    </w:p>
    <w:p>
      <w:r>
        <w:t xml:space="preserve">(d) Increasing heat dissipation through increased sweating</w:t>
      </w:r>
    </w:p>
    <w:p>
      <w:r>
        <w:t xml:space="preserve">Answer: a</w:t>
      </w:r>
    </w:p>
    <w:p>
      <w:r>
        <w:t xml:space="preserve">Solution: Paracetamol acts centrally by inhibiting COX-1 and COX-2 in the hypothalamus, resetting the temperature set point to normal. This is the primary antipyretic mechanism. Option B (peripheral pain) and C (blocking pyrogens) are incorrect mechanisms. Option D describes a consequence, not the cause. Mnemonic: 'P in Paracetamol = Prostaglandin inhibition in hypothalamus (Pons)'; paracetamol has minimal peripheral anti-inflammatory action unlike NSAIDs.</w:t>
      </w:r>
    </w:p>
    <w:p>
      <w:r>
        <w:t xml:space="preserve">Positive Marks: 1</w:t>
      </w:r>
    </w:p>
    <w:p>
      <w:r>
        <w:t xml:space="preserve">Negative Marks: 0.33</w:t>
      </w:r>
    </w:p>
    <w:p/>
    <w:p>
      <w:r>
        <w:rPr>
          <w:b/>
        </w:rPr>
        <w:t xml:space="preserve">Question: Salicylates produce anti-inflammatory effects through:</w:t>
      </w:r>
    </w:p>
    <w:p>
      <w:r>
        <w:t xml:space="preserve">(a) Irreversible inhibition of platelet COX-1</w:t>
      </w:r>
    </w:p>
    <w:p>
      <w:r>
        <w:t xml:space="preserve">(b) Reversible inhibition of COX-2 in inflammatory cells</w:t>
      </w:r>
    </w:p>
    <w:p>
      <w:r>
        <w:t xml:space="preserve">(c) Direct inhibition of interleukin-6 transcription</w:t>
      </w:r>
    </w:p>
    <w:p>
      <w:r>
        <w:t xml:space="preserve">(d) Blockade of complement cascade proteins</w:t>
      </w:r>
    </w:p>
    <w:p>
      <w:r>
        <w:t xml:space="preserve">Answer: b</w:t>
      </w:r>
    </w:p>
    <w:p>
      <w:r>
        <w:t xml:space="preserve">Solution: Salicylates achieve anti-inflammatory effects via reversible COX-2 (and COX-1) inhibition in inflammatory tissues, reducing prostaglandin and thromboxane synthesis. The irreversible COX-1 inhibition in platelets (option A) accounts for antiplatelet effects but is distinct from anti-inflammation. Options C and D describe secondary inflammatory mediator pathways not primary to NSAID mechanism. Key distinction: reversible COX-2 inhibition = anti-inflammatory; irreversible COX-1 platelet inhibition = antiplatelet.</w:t>
      </w:r>
    </w:p>
    <w:p>
      <w:r>
        <w:t xml:space="preserve">Positive Marks: 1</w:t>
      </w:r>
    </w:p>
    <w:p>
      <w:r>
        <w:t xml:space="preserve">Negative Marks: 0.33</w:t>
      </w:r>
    </w:p>
    <w:p/>
    <w:p>
      <w:r>
        <w:rPr>
          <w:b/>
        </w:rPr>
        <w:t xml:space="preserve">Question: A 48-year-old patient develops hematemesis and melena after 6 weeks of ibuprofen use for knee pain. This complication occurs because NSAIDs:</w:t>
      </w:r>
    </w:p>
    <w:p>
      <w:r>
        <w:t xml:space="preserve">(a) Increase gastric acid secretion through histamine release</w:t>
      </w:r>
    </w:p>
    <w:p>
      <w:r>
        <w:t xml:space="preserve">(b) Inhibit protective prostaglandins in gastric mucosa, reducing mucus and bicarbonate</w:t>
      </w:r>
    </w:p>
    <w:p>
      <w:r>
        <w:t xml:space="preserve">(c) Directly irritate the gastric epithelium through their acidic formulation</w:t>
      </w:r>
    </w:p>
    <w:p>
      <w:r>
        <w:t xml:space="preserve">(d) Promote pathogenic bacteria overgrowth in the stomach</w:t>
      </w:r>
    </w:p>
    <w:p>
      <w:r>
        <w:t xml:space="preserve">Answer: b</w:t>
      </w:r>
    </w:p>
    <w:p>
      <w:r>
        <w:t xml:space="preserve">Solution: NSAIDs inhibit COX-1 and COX-2, depleting protective prostaglandins (PGE2, PGI2) that maintain gastric mucus secretion, bicarbonate production, and mucosal blood flow. This leads to mucosal breakdown and peptic ulcer disease with bleeding. Option A is incorrect—NSAIDs actually reduce acid secretion. Option C misattributes direct irritation as primary cause. Option D is unrelated. Clinical pearl: 'PG loss = GI loss'; high-risk patients (age &gt;60, prior ulcers) require gastroprotection with PPIs.</w:t>
      </w:r>
    </w:p>
    <w:p>
      <w:r>
        <w:t xml:space="preserve">Positive Marks: 1</w:t>
      </w:r>
    </w:p>
    <w:p>
      <w:r>
        <w:t xml:space="preserve">Negative Marks: 0.33</w:t>
      </w:r>
    </w:p>
    <w:p/>
    <w:p>
      <w:r>
        <w:rPr>
          <w:b/>
        </w:rPr>
        <w:t xml:space="preserve">Question: Indomethacin is most commonly used in neonatal medicine for:</w:t>
      </w:r>
    </w:p>
    <w:p>
      <w:r>
        <w:t xml:space="preserve">(a) Fever management in neonatal sepsis</w:t>
      </w:r>
    </w:p>
    <w:p>
      <w:r>
        <w:t xml:space="preserve">(b) Pharmacological closure of patent ductus arteriosus</w:t>
      </w:r>
    </w:p>
    <w:p>
      <w:r>
        <w:t xml:space="preserve">(c) Prevention of neonatal convulsions</w:t>
      </w:r>
    </w:p>
    <w:p>
      <w:r>
        <w:t xml:space="preserve">(d) Treatment of respiratory distress syndrome</w:t>
      </w:r>
    </w:p>
    <w:p>
      <w:r>
        <w:t xml:space="preserve">Answer: b</w:t>
      </w:r>
    </w:p>
    <w:p>
      <w:r>
        <w:t xml:space="preserve">Solution: Indomethacin is a potent NSAID specifically used to induce pharmacological closure of patent ductus arteriosus (PDA) in preterm infants by inhibiting prostaglandins that maintain ductal patency. Successful closure occurs in 70-80% of cases, avoiding surgical intervention. Option A is not its primary use. Options C and D are not NSAID indications. This is high-yield: 'Indomethacin Induces ductal Isolation' in neonates; effectiveness is best within 7 days of birth.</w:t>
      </w:r>
    </w:p>
    <w:p>
      <w:r>
        <w:t xml:space="preserve">Positive Marks: 1</w:t>
      </w:r>
    </w:p>
    <w:p>
      <w:r>
        <w:t xml:space="preserve">Negative Marks: 0.33</w:t>
      </w:r>
    </w:p>
    <w:p/>
    <w:p>
      <w:r>
        <w:rPr>
          <w:b/>
        </w:rPr>
        <w:t xml:space="preserve">Question: The recommended dose of aspirin for anti-inflammatory action in rheumatoid arthritis is:</w:t>
      </w:r>
    </w:p>
    <w:p>
      <w:r>
        <w:t xml:space="preserve">(a) 75-100 mg once daily</w:t>
      </w:r>
    </w:p>
    <w:p>
      <w:r>
        <w:t xml:space="preserve">(b) 2-4 grams per day in divided doses</w:t>
      </w:r>
    </w:p>
    <w:p>
      <w:r>
        <w:t xml:space="preserve">(c) 500 mg three times daily</w:t>
      </w:r>
    </w:p>
    <w:p>
      <w:r>
        <w:t xml:space="preserve">(d) 1-1.5 grams per day in single dose</w:t>
      </w:r>
    </w:p>
    <w:p>
      <w:r>
        <w:t xml:space="preserve">Answer: b</w:t>
      </w:r>
    </w:p>
    <w:p>
      <w:r>
        <w:t xml:space="preserve">Solution: Anti-inflammatory effects of aspirin require higher doses (2-4 grams daily) to inhibit prostaglandin synthesis in inflammatory tissues adequately. In contrast, lower doses (75-100 mg, option A) produce antiplatelet effects through selective COX-1 inhibition. Option C (1.5g daily) is intermediate and suboptimal for anti-inflammation. Dosing principle: 'Low-dose aspirin = antiplatelet (75-100 mg); high-dose aspirin = anti-inflammatory (2-4 g).'</w:t>
      </w:r>
    </w:p>
    <w:p>
      <w:r>
        <w:t xml:space="preserve">Positive Marks: 1</w:t>
      </w:r>
    </w:p>
    <w:p>
      <w:r>
        <w:t xml:space="preserve">Negative Marks: 0.33</w:t>
      </w:r>
    </w:p>
    <w:p/>
    <w:p>
      <w:r>
        <w:rPr>
          <w:b/>
        </w:rPr>
        <w:t xml:space="preserve">Question: Chronic NSAID use can precipitate acute kidney injury primarily through which mechanism?</w:t>
      </w:r>
    </w:p>
    <w:p>
      <w:r>
        <w:t xml:space="preserve">(a) Direct nephrotoxic effect on glomerular basement membrane</w:t>
      </w:r>
    </w:p>
    <w:p>
      <w:r>
        <w:t xml:space="preserve">(b) Inhibition of renal prostaglandins, causing vasoconstriction and reduced glomerular filtration</w:t>
      </w:r>
    </w:p>
    <w:p>
      <w:r>
        <w:t xml:space="preserve">(c) Allergic-mediated interstitial nephritis and immune complex deposition</w:t>
      </w:r>
    </w:p>
    <w:p>
      <w:r>
        <w:t xml:space="preserve">(d) Precipitation of NSAID metabolites as crystal nephropathy</w:t>
      </w:r>
    </w:p>
    <w:p>
      <w:r>
        <w:t xml:space="preserve">Answer: b</w:t>
      </w:r>
    </w:p>
    <w:p>
      <w:r>
        <w:t xml:space="preserve">Solution: NSAIDs inhibit renal COX enzymes, depleting prostaglandins (PGE2, PGI2) that maintain renal blood flow and glomerular filtration pressure. This reduces GFR and causes acute kidney injury, especially in volume-depleted, elderly, or diabetic patients with reduced renal reserve. Option A describes direct toxicity (not primary mechanism). Option C is an allergic reaction (rare with NSAIDs). Option D relates to gout/crystal nephropathy. Clinical rule: NSAIDs are contraindicated with eGFR &lt;30 mL/min.</w:t>
      </w:r>
    </w:p>
    <w:p>
      <w:r>
        <w:t xml:space="preserve">Positive Marks: 1</w:t>
      </w:r>
    </w:p>
    <w:p>
      <w:r>
        <w:t xml:space="preserve">Negative Marks: 0.33</w:t>
      </w:r>
    </w:p>
    <w:p/>
    <w:p>
      <w:r>
        <w:rPr>
          <w:b/>
        </w:rPr>
        <w:t xml:space="preserve">Question: A hypertensive patient on enalapril (ACE inhibitor) develops hyperkalemia after starting ibuprofen. The mechanism involves:</w:t>
      </w:r>
    </w:p>
    <w:p>
      <w:r>
        <w:t xml:space="preserve">(a) NSAIDs increase aldosterone secretion, promoting potassium reabsorption</w:t>
      </w:r>
    </w:p>
    <w:p>
      <w:r>
        <w:t xml:space="preserve">(b) NSAIDs reduce renal potassium excretion by inhibiting prostaglandins</w:t>
      </w:r>
    </w:p>
    <w:p>
      <w:r>
        <w:t xml:space="preserve">(c) ACE inhibitors enhance NSAID absorption, increasing plasma concentration</w:t>
      </w:r>
    </w:p>
    <w:p>
      <w:r>
        <w:t xml:space="preserve">(d) Combined therapy causes direct hyperkalemic tubular damage</w:t>
      </w:r>
    </w:p>
    <w:p>
      <w:r>
        <w:t xml:space="preserve">Answer: b</w:t>
      </w:r>
    </w:p>
    <w:p>
      <w:r>
        <w:t xml:space="preserve">Solution: NSAIDs inhibit renal prostaglandins, decreasing GFR and reducing potassium urinary excretion. ACE inhibitors simultaneously reduce aldosterone secretion, further decreasing renal potassium excretion. The combination synergistically increases hyperkalemia risk significantly. Option A is reversed—NSAIDs reduce aldosterone. Option C is incorrect (no metabolic interaction). Option D oversimplifies the mechanism. Critical alert: Monitor serum potassium when combining NSAIDs + ACE inhibitors; this is a high-risk drug combination.</w:t>
      </w:r>
    </w:p>
    <w:p>
      <w:r>
        <w:t xml:space="preserve">Positive Marks: 1</w:t>
      </w:r>
    </w:p>
    <w:p>
      <w:r>
        <w:t xml:space="preserve">Negative Marks: 0.33</w:t>
      </w:r>
    </w:p>
    <w:p/>
    <w:p>
      <w:r>
        <w:rPr>
          <w:b/>
        </w:rPr>
        <w:t xml:space="preserve">Question: Fever is pathophysiologically defined as resetting the hypothalamic temperature set point. How do antipyretics reverse fever?</w:t>
      </w:r>
    </w:p>
    <w:p>
      <w:r>
        <w:t xml:space="preserve">(a) Antipyretics lower core body temperature below the normal set point of 37°C</w:t>
      </w:r>
    </w:p>
    <w:p>
      <w:r>
        <w:t xml:space="preserve">(b) Antipyretics reset the elevated hypothalamic set point back to normal</w:t>
      </w:r>
    </w:p>
    <w:p>
      <w:r>
        <w:t xml:space="preserve">(c) Antipyretics increase heat production through metabolic stimulation</w:t>
      </w:r>
    </w:p>
    <w:p>
      <w:r>
        <w:t xml:space="preserve">(d) Antipyretics work best when combined with physical cooling measures</w:t>
      </w:r>
    </w:p>
    <w:p>
      <w:r>
        <w:t xml:space="preserve">Answer: b</w:t>
      </w:r>
    </w:p>
    <w:p>
      <w:r>
        <w:t xml:space="preserve">Solution: Antipyretics reset the hypothalamic temperature set point back to normal (37°C), allowing thermoregulatory mechanisms to cool the body back to this normal target. During fever, pyrogens elevate this set point; antipyretics lower it. Option A is false—antipyretics don't create hypothermia in healthy individuals; they restore normal temperature control. Option C is reversed (heat production decreases). Option D suggests physical measures are primary. Mechanism principle: 'Reset the set point, don't force the temperature down.'</w:t>
      </w:r>
    </w:p>
    <w:p>
      <w:r>
        <w:t xml:space="preserve">Positive Marks: 1</w:t>
      </w:r>
    </w:p>
    <w:p>
      <w:r>
        <w:t xml:space="preserve">Negative Marks: 0.33</w:t>
      </w:r>
    </w:p>
    <w:p/>
    <w:p>
      <w:r>
        <w:rPr>
          <w:b/>
        </w:rPr>
        <w:t xml:space="preserve">Question: Meloxicam is best classified as which type of NSAID?</w:t>
      </w:r>
    </w:p>
    <w:p>
      <w:r>
        <w:t xml:space="preserve">(a) Non-selective COX inhibitor with strong anti-inflammatory action</w:t>
      </w:r>
    </w:p>
    <w:p>
      <w:r>
        <w:t xml:space="preserve">(b) Selective COX-2 inhibitor similar to celecoxib</w:t>
      </w:r>
    </w:p>
    <w:p>
      <w:r>
        <w:t xml:space="preserve">(c) Preferential COX-2 inhibitor with better GI safety profile</w:t>
      </w:r>
    </w:p>
    <w:p>
      <w:r>
        <w:t xml:space="preserve">(d) Selective COX-1 inhibitor primarily for analgesic action</w:t>
      </w:r>
    </w:p>
    <w:p>
      <w:r>
        <w:t xml:space="preserve">Answer: c</w:t>
      </w:r>
    </w:p>
    <w:p>
      <w:r>
        <w:t xml:space="preserve">Solution: Meloxicam is a preferential (not absolutely selective) COX-2 inhibitor offering better anti-inflammatory effects with improved GI safety compared to traditional non-selective NSAIDs by preferentially sparing protective COX-1 prostaglandins in gastric mucosa. Option A describes non-selective NSAIDs like ibuprofen. Option B incorrectly labels it as selective like true coxibs (celecoxib, rofecoxib). Option D is incorrect (COX-1 selectivity is not useful therapeutically). Meloxicam is often chosen for chronic arthritis due to favorable tolerability.</w:t>
      </w:r>
    </w:p>
    <w:p>
      <w:r>
        <w:t xml:space="preserve">Positive Marks: 1</w:t>
      </w:r>
    </w:p>
    <w:p>
      <w:r>
        <w:t xml:space="preserve">Negative Marks: 0.33</w:t>
      </w:r>
    </w:p>
    <w:p/>
    <w:p>
      <w:r>
        <w:rPr>
          <w:b/>
        </w:rPr>
        <w:t xml:space="preserve">Question: According to current pediatric fever management guidelines, antipyretics should be withheld in which scenario?</w:t>
      </w:r>
    </w:p>
    <w:p>
      <w:r>
        <w:t xml:space="preserve">(a) Fever is below 38.5°C and the child is comfortable and playful</w:t>
      </w:r>
    </w:p>
    <w:p>
      <w:r>
        <w:t xml:space="preserve">(b) Fever exceeds 40°C due to risk of febrile seizures</w:t>
      </w:r>
    </w:p>
    <w:p>
      <w:r>
        <w:t xml:space="preserve">(c) The fever is in the first 24 hours of acute viral infection</w:t>
      </w:r>
    </w:p>
    <w:p>
      <w:r>
        <w:t xml:space="preserve">(d) The child is concurrently receiving antibiotics for bacterial infection</w:t>
      </w:r>
    </w:p>
    <w:p>
      <w:r>
        <w:t xml:space="preserve">Answer: a</w:t>
      </w:r>
    </w:p>
    <w:p>
      <w:r>
        <w:t xml:space="preserve">Solution: Current evidence suggests withholding antipyretics for mild fever (&lt;38.5°C) in comfortable children, as fever may enhance immune response and clear infection faster. Routine antipyretic suppression may prolong illness duration. Option B is incorrect—high fevers (&gt;40°C) often benefit from antipyretics. Options C and D are not contraindications. Modern approach: 'Treat fever for comfort and risk reduction, not routine suppression'; febrile seizure risk is primarily genetic, not temperature-dependent.</w:t>
      </w:r>
    </w:p>
    <w:p>
      <w:r>
        <w:t xml:space="preserve">Positive Marks: 1</w:t>
      </w:r>
    </w:p>
    <w:p>
      <w:r>
        <w:t xml:space="preserve">Negative Marks: 0.33</w:t>
      </w:r>
    </w:p>
    <w:p/>
    <w:p>
      <w:r>
        <w:rPr>
          <w:b/>
        </w:rPr>
        <w:t xml:space="preserve">Question: NSAIDs are contraindicated in the third trimester of pregnancy primarily because they:</w:t>
      </w:r>
    </w:p>
    <w:p>
      <w:r>
        <w:t xml:space="preserve">(a) Increase risk of orofacial cleft anomalies</w:t>
      </w:r>
    </w:p>
    <w:p>
      <w:r>
        <w:t xml:space="preserve">(b) Inhibit prostaglandins, causing premature closure of fetal ductus arteriosus</w:t>
      </w:r>
    </w:p>
    <w:p>
      <w:r>
        <w:t xml:space="preserve">(c) Cause fetal hepatotoxicity and liver failure</w:t>
      </w:r>
    </w:p>
    <w:p>
      <w:r>
        <w:t xml:space="preserve">(d) Increase maternal anaphylaxis risk</w:t>
      </w:r>
    </w:p>
    <w:p>
      <w:r>
        <w:t xml:space="preserve">Answer: b</w:t>
      </w:r>
    </w:p>
    <w:p>
      <w:r>
        <w:t xml:space="preserve">Solution: Third-trimester NSAID use inhibits prostaglandins maintaining fetal ductal patency, causing premature ductus arteriosus closure, pulmonary hypertension, and fetal right heart failure. NSAIDs also increase necrotizing enterocolitis and oligohydramnios risk in utero. Option A (neural tube defects/cleft palate) is a first-trimester risk. Option C (hepatotoxicity) applies to paracetamol overdose only. Option D is not established. Clinical rule: 'NSAIDs in third trimester = neonatal ductal complications'; acetaminophen is the safe antipyretic/analgesic choice.</w:t>
      </w:r>
    </w:p>
    <w:p>
      <w:r>
        <w:t xml:space="preserve">Positive Marks: 1</w:t>
      </w:r>
    </w:p>
    <w:p>
      <w:r>
        <w:t xml:space="preserve">Negative Marks: 0.33</w:t>
      </w:r>
    </w:p>
    <w:p/>
    <w:p>
      <w:r>
        <w:rPr>
          <w:b/>
        </w:rPr>
        <w:t xml:space="preserve">Question: A patient on chronic low-dose aspirin (100 mg daily) for cardiovascular disease develops prolonged bleeding after tooth extraction. This occurs because aspirin:</w:t>
      </w:r>
    </w:p>
    <w:p>
      <w:r>
        <w:t xml:space="preserve">(a) Irreversibly inhibits platelet COX-1, blocking thromboxane A2 synthesis</w:t>
      </w:r>
    </w:p>
    <w:p>
      <w:r>
        <w:t xml:space="preserve">(b) Increases fibrinolytic enzyme activity</w:t>
      </w:r>
    </w:p>
    <w:p>
      <w:r>
        <w:t xml:space="preserve">(c) Decreases hepatic prothrombin synthesis</w:t>
      </w:r>
    </w:p>
    <w:p>
      <w:r>
        <w:t xml:space="preserve">(d) Causes aspirin-induced thrombocytopenia</w:t>
      </w:r>
    </w:p>
    <w:p>
      <w:r>
        <w:t xml:space="preserve">Answer: a</w:t>
      </w:r>
    </w:p>
    <w:p>
      <w:r>
        <w:t xml:space="preserve">Solution: Aspirin irreversibly acetylates and inhibits platelet COX-1, blocking thromboxane A2 (a platelet aggregator) synthesis. This effect persists for the platelet's entire 7-10 day lifespan, explaining prolonged bleeding time after surgery. Option B (fibrinolysis increase) is minor and inconsistent. Option C (prothrombin decrease) does not occur with aspirin. Option D (thrombocytopenia) is not a typical aspirin effect. Memory aid: 'Aspirin Absolutely irreversibly Acetylates platelet aggregation.'</w:t>
      </w:r>
    </w:p>
    <w:p>
      <w:r>
        <w:t xml:space="preserve">Positive Marks: 1</w:t>
      </w:r>
    </w:p>
    <w:p>
      <w:r>
        <w:t xml:space="preserve">Negative Marks: 0.33</w:t>
      </w:r>
    </w:p>
    <w:p/>
    <w:p>
      <w:r>
        <w:rPr>
          <w:b/>
        </w:rPr>
        <w:t xml:space="preserve">Question: Ibuprofen produces analgesic effect more rapidly than naproxen primarily due to:</w:t>
      </w:r>
    </w:p>
    <w:p>
      <w:r>
        <w:t xml:space="preserve">(a) Greater potency and efficacy at COX inhibition</w:t>
      </w:r>
    </w:p>
    <w:p>
      <w:r>
        <w:t xml:space="preserve">(b) Faster gastrointestinal absorption and shorter time to peak plasma concentration</w:t>
      </w:r>
    </w:p>
    <w:p>
      <w:r>
        <w:t xml:space="preserve">(c) Superior blood-brain barrier penetration</w:t>
      </w:r>
    </w:p>
    <w:p>
      <w:r>
        <w:t xml:space="preserve">(d) Selective action on central pain processing pathways</w:t>
      </w:r>
    </w:p>
    <w:p>
      <w:r>
        <w:t xml:space="preserve">Answer: b</w:t>
      </w:r>
    </w:p>
    <w:p>
      <w:r>
        <w:t xml:space="preserve">Solution: Ibuprofen achieves peak plasma concentration in 1-2 hours versus naproxen's 2-4 hours due to faster GI absorption kinetics. Both drugs have similar potency and efficacy; speed differences are pharmacokinetic, not pharmacodynamic. Option A is incorrect (similar potency). Options C and D describe mechanisms, not reasons for speed differences. Clinical pearl: Choose ibuprofen for acute headaches and muscle strains; naproxen's longer half-life suits chronic conditions despite slower onset.</w:t>
      </w:r>
    </w:p>
    <w:p>
      <w:r>
        <w:t xml:space="preserve">Positive Marks: 1</w:t>
      </w:r>
    </w:p>
    <w:p>
      <w:r>
        <w:t xml:space="preserve">Negative Marks: 0.33</w:t>
      </w:r>
    </w:p>
    <w:p/>
    <w:p>
      <w:r>
        <w:rPr>
          <w:b/>
        </w:rPr>
        <w:t xml:space="preserve">Question: Which of the following NSAIDs demonstrates selective inhibition of cyclooxygenase-2 (COX-2)?</w:t>
      </w:r>
    </w:p>
    <w:p>
      <w:r>
        <w:t xml:space="preserve">(a) Aspirin</w:t>
      </w:r>
    </w:p>
    <w:p>
      <w:r>
        <w:t xml:space="preserve">(b) Ibuprofen</w:t>
      </w:r>
    </w:p>
    <w:p>
      <w:r>
        <w:t xml:space="preserve">(c) Celecoxib</w:t>
      </w:r>
    </w:p>
    <w:p>
      <w:r>
        <w:t xml:space="preserve">(d) Naproxen</w:t>
      </w:r>
    </w:p>
    <w:p>
      <w:r>
        <w:t xml:space="preserve">Answer: c</w:t>
      </w:r>
    </w:p>
    <w:p>
      <w:r>
        <w:t xml:space="preserve">Solution: Celecoxib is a selective COX-2 inhibitor (coxib class) designed to achieve anti-inflammatory effects while theoretically sparing protective COX-1 prostaglandins in gastric mucosa. Aspirin (option A) is non-selective and irreversible. Ibuprofen and naproxen (options B, D) are traditional non-selective NSAIDs. The coxib class (celecoxib, rofecoxib-withdrawn) reduces GI complications but carries increased cardiovascular thrombotic risk. High-yield fact: 'Celecoxib Concentrates on COX-2; use judiciously due to CV risk.'</w:t>
      </w:r>
    </w:p>
    <w:p>
      <w:r>
        <w:t xml:space="preserve">Positive Marks: 1</w:t>
      </w:r>
    </w:p>
    <w:p>
      <w:r>
        <w:t xml:space="preserve">Negative Marks: 0.33</w:t>
      </w:r>
    </w:p>
    <w:p/>
    <w:p>
      <w:r>
        <w:rPr>
          <w:b/>
        </w:rPr>
        <w:t xml:space="preserve">Question: NSAIDs can precipitate acute asthma exacerbations in susceptible patients through which mechanism?</w:t>
      </w:r>
    </w:p>
    <w:p>
      <w:r>
        <w:t xml:space="preserve">(a) Direct stimulation of bronchial smooth muscle contraction</w:t>
      </w:r>
    </w:p>
    <w:p>
      <w:r>
        <w:t xml:space="preserve">(b) COX inhibition shunts arachidonic acid toward leukotriene synthesis</w:t>
      </w:r>
    </w:p>
    <w:p>
      <w:r>
        <w:t xml:space="preserve">(c) Direct degranulation of pulmonary mast cells</w:t>
      </w:r>
    </w:p>
    <w:p>
      <w:r>
        <w:t xml:space="preserve">(d) Inhibition of airway-relaxing prostaglandins</w:t>
      </w:r>
    </w:p>
    <w:p>
      <w:r>
        <w:t xml:space="preserve">Answer: b</w:t>
      </w:r>
    </w:p>
    <w:p>
      <w:r>
        <w:t xml:space="preserve">Solution: In NSAID-exacerbated respiratory disease (NERD), COX inhibition redirects arachidonic acid metabolism toward 5-lipoxygenase, increasing leukotriene production (LTC4, LTD4, LTE4)—potent bronchoconstrictor mediators. This occurs especially in patients with chronic rhinosinusitis and nasal polyps. Option A (direct stimulation) is incorrect. Option C (mast cell degranulation) is not the primary mechanism. Option D is secondary. Clinical note: Aspirin-sensitive asthma requires acetaminophen or selective COX-2 inhibitors.</w:t>
      </w:r>
    </w:p>
    <w:p>
      <w:r>
        <w:t xml:space="preserve">Positive Marks: 1</w:t>
      </w:r>
    </w:p>
    <w:p>
      <w:r>
        <w:t xml:space="preserve">Negative Marks: 0.33</w:t>
      </w:r>
    </w:p>
    <w:p/>
    <w:p>
      <w:r>
        <w:rPr>
          <w:b/>
        </w:rPr>
        <w:t xml:space="preserve">Question: A 62-year-old patient with rheumatoid arthritis is prescribed naproxen 500 mg twice daily. Which gastroprotective co-prescription is most appropriate?</w:t>
      </w:r>
    </w:p>
    <w:p>
      <w:r>
        <w:t xml:space="preserve">(a) Famotidine 20 mg once daily</w:t>
      </w:r>
    </w:p>
    <w:p>
      <w:r>
        <w:t xml:space="preserve">(b) Omeprazole 20 mg once daily</w:t>
      </w:r>
    </w:p>
    <w:p>
      <w:r>
        <w:t xml:space="preserve">(c) Sucralfate 1 gram four times daily</w:t>
      </w:r>
    </w:p>
    <w:p>
      <w:r>
        <w:t xml:space="preserve">(d) Aluminum hydroxide antacid 30 mL after meals</w:t>
      </w:r>
    </w:p>
    <w:p>
      <w:r>
        <w:t xml:space="preserve">Answer: b</w:t>
      </w:r>
    </w:p>
    <w:p>
      <w:r>
        <w:t xml:space="preserve">Solution: Proton pump inhibitors (PPIs) like omeprazole are superior to H2-receptor antagonists (famotidine) for NSAID-induced GI protection, reducing gastric acid secretion and healing existing ulcers with once-daily dosing. Omeprazole provides sustained 24-hour acid suppression. Option A (H2 blocker) is less effective than PPIs. Option C (sucralfate) lacks robust evidence for NSAID protection. Option D (antacid) provides only temporary relief. Evidence-based guideline: Use PPI + NSAID in high-risk patients (age &gt;60, prior peptic ulcer, concurrent corticosteroids).</w:t>
      </w:r>
    </w:p>
    <w:p>
      <w:r>
        <w:t xml:space="preserve">Positive Marks: 1</w:t>
      </w:r>
    </w:p>
    <w:p>
      <w:r>
        <w:t xml:space="preserve">Negative Marks: 0.33</w:t>
      </w:r>
    </w:p>
    <w:p/>
    <w:p>
      <w:r>
        <w:rPr>
          <w:b/>
        </w:rPr>
        <w:t xml:space="preserve">Question: Reye syndrome is strongly associated with which antipyretic agent in children with viral infections?</w:t>
      </w:r>
    </w:p>
    <w:p>
      <w:r>
        <w:t xml:space="preserve">(a) Ibuprofen</w:t>
      </w:r>
    </w:p>
    <w:p>
      <w:r>
        <w:t xml:space="preserve">(b) Naproxen</w:t>
      </w:r>
    </w:p>
    <w:p>
      <w:r>
        <w:t xml:space="preserve">(c) Aspirin</w:t>
      </w:r>
    </w:p>
    <w:p>
      <w:r>
        <w:t xml:space="preserve">(d) Acetaminophen</w:t>
      </w:r>
    </w:p>
    <w:p>
      <w:r>
        <w:t xml:space="preserve">Answer: c</w:t>
      </w:r>
    </w:p>
    <w:p>
      <w:r>
        <w:t xml:space="preserve">Solution: Aspirin is strongly associated with Reye syndrome (acute encephalopathy with hepatic failure) in children with viral infections (influenza, varicella), likely through aspirin-induced mitochondrial dysfunction and impaired ammonia metabolism. FDA warnings led to recommending acetaminophen or ibuprofen for pediatric viral fevers instead. Options A and B (ibuprofen, naproxen) show no strong association. Option D (acetaminophen) is the safer alternative. Critical safety rule: 'Never give Aspirin in pediatric viral fevers; Avoid Acute hepatoencephalopathy (Reye).'</w:t>
      </w:r>
    </w:p>
    <w:p>
      <w:r>
        <w:t xml:space="preserve">Positive Marks: 1</w:t>
      </w:r>
    </w:p>
    <w:p>
      <w:r>
        <w:t xml:space="preserve">Negative Marks: 0.33</w:t>
      </w:r>
    </w:p>
    <w:p/>
    <w:p>
      <w:r>
        <w:rPr>
          <w:b/>
        </w:rPr>
        <w:t xml:space="preserve">Question: Compared to aspirin, paracetamol demonstrates superior safety primarily because it:</w:t>
      </w:r>
    </w:p>
    <w:p>
      <w:r>
        <w:t xml:space="preserve">(a) Does not inhibit platelet function or coagulation</w:t>
      </w:r>
    </w:p>
    <w:p>
      <w:r>
        <w:t xml:space="preserve">(b) Has faster gastrointestinal absorption and elimination</w:t>
      </w:r>
    </w:p>
    <w:p>
      <w:r>
        <w:t xml:space="preserve">(c) Is eliminated exclusively through renal excretion</w:t>
      </w:r>
    </w:p>
    <w:p>
      <w:r>
        <w:t xml:space="preserve">(d) Does not inhibit renal prostaglandins</w:t>
      </w:r>
    </w:p>
    <w:p>
      <w:r>
        <w:t xml:space="preserve">Answer: a</w:t>
      </w:r>
    </w:p>
    <w:p>
      <w:r>
        <w:t xml:space="preserve">Solution: Paracetamol does not significantly inhibit platelet COX-1, avoiding the antiplatelet effects and bleeding risk associated with aspirin and NSAIDs. Paracetamol also causes minimal peripheral prostaglandin inhibition, reducing GI and renal complications. Option B (absorption kinetics) explains pharmacokinetic differences, not safety advantages. Option C is false—paracetamol is hepatically metabolized. Option D is partially true but less important than platelet safety. Safety principle: 'Paracetamol is the antipyretic of choice when antiplatelet effects must be avoided.'</w:t>
      </w:r>
    </w:p>
    <w:p>
      <w:r>
        <w:t xml:space="preserve">Positive Marks: 1</w:t>
      </w:r>
    </w:p>
    <w:p>
      <w:r>
        <w:t xml:space="preserve">Negative Marks: 0.33</w:t>
      </w:r>
    </w:p>
    <w:p/>
    <w:p>
      <w:r>
        <w:rPr>
          <w:b/>
        </w:rPr>
        <w:t xml:space="preserve">Question: An adult with acute migraine receives ibuprofen for pain relief. The analgesic mechanism of ibuprofen in migraine pain involves:</w:t>
      </w:r>
    </w:p>
    <w:p>
      <w:r>
        <w:t xml:space="preserve">(a) Inhibition of inflammatory prostaglandins and reduced nociceptor sensitization</w:t>
      </w:r>
    </w:p>
    <w:p>
      <w:r>
        <w:t xml:space="preserve">(b) Direct antagonism of serotonin 5-HT1B/1D receptors</w:t>
      </w:r>
    </w:p>
    <w:p>
      <w:r>
        <w:t xml:space="preserve">(c) Vasodilation of cranial blood vessels</w:t>
      </w:r>
    </w:p>
    <w:p>
      <w:r>
        <w:t xml:space="preserve">(d) Competitive antagonism at meningeal dopamine receptors</w:t>
      </w:r>
    </w:p>
    <w:p>
      <w:r>
        <w:t xml:space="preserve">Answer: a</w:t>
      </w:r>
    </w:p>
    <w:p>
      <w:r>
        <w:t xml:space="preserve">Solution: NSAIDs like ibuprofen provide analgesia through COX inhibition and prostaglandin reduction, decreasing peripheral nociceptor sensitization and neurogenic inflammation at the migraine site. This reduces pain signal transmission to the CNS. Option B (serotonin antagonism) is the mechanism of triptans (sumatriptan), not NSAIDs. Option C (vasodilation) would worsen migraine pathophysiology. Option D (dopamine antagonism) is not an NSAID action. Clinical evidence: NSAIDs are first-line for mild-to-moderate migraines; they work best early in the migraine evolution.</w:t>
      </w:r>
    </w:p>
    <w:p>
      <w:r>
        <w:t xml:space="preserve">Positive Marks: 1</w:t>
      </w:r>
    </w:p>
    <w:p>
      <w:r>
        <w:t xml:space="preserve">Negative Marks: 0.33</w:t>
      </w:r>
    </w:p>
    <w:sectPr>
      <w:pgSz w:w="11906" w:h="16838"/>
      <w:pgMar w:top="1134" w:right="1134" w:bottom="1134" w:left="1134"/>
    </w:sectPr>
  </w:body>
</w:document>
</file>