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Normal oxygen saturation (SpO2) in healthy adults breathing room air is approximately:</w:t>
      </w:r>
    </w:p>
    <w:p>
      <w:r>
        <w:t xml:space="preserve">(a) 80-85%</w:t>
      </w:r>
    </w:p>
    <w:p>
      <w:r>
        <w:t xml:space="preserve">(b) 90-95%</w:t>
      </w:r>
    </w:p>
    <w:p>
      <w:r>
        <w:t xml:space="preserve">(c) 95-100%</w:t>
      </w:r>
    </w:p>
    <w:p>
      <w:r>
        <w:t xml:space="preserve">(d) 70-80%</w:t>
      </w:r>
    </w:p>
    <w:p>
      <w:r>
        <w:t xml:space="preserve">Answer: c</w:t>
      </w:r>
    </w:p>
    <w:p>
      <w:r>
        <w:t xml:space="preserve">Solution: Normal SpO2 in healthy individuals is 95-100%, reflecting adequate oxygenation at sea level. 80-85% indicates mild hypoxemia (Option A). 90-95% represents borderline low oxygenation requiring monitoring (Option B). 70-80% represents moderate to severe hypoxemia (Option D). Reference: Any SpO2 below 90% warrants oxygen therapy investigation. Mnemonic: '95-100 is perfect' for healthy individuals.</w:t>
      </w:r>
    </w:p>
    <w:p>
      <w:r>
        <w:t xml:space="preserve">Positive Marks: 1</w:t>
      </w:r>
    </w:p>
    <w:p>
      <w:r>
        <w:t xml:space="preserve">Negative Marks: 0.33</w:t>
      </w:r>
    </w:p>
    <w:p/>
    <w:p>
      <w:r>
        <w:rPr>
          <w:b/>
        </w:rPr>
        <w:t xml:space="preserve">Question: Pulmonary surfactant is primarily produced and stored by:</w:t>
      </w:r>
    </w:p>
    <w:p>
      <w:r>
        <w:t xml:space="preserve">(a) Type I pneumocytes</w:t>
      </w:r>
    </w:p>
    <w:p>
      <w:r>
        <w:t xml:space="preserve">(b) Type II pneumocytes</w:t>
      </w:r>
    </w:p>
    <w:p>
      <w:r>
        <w:t xml:space="preserve">(c) Alveolar macrophages</w:t>
      </w:r>
    </w:p>
    <w:p>
      <w:r>
        <w:t xml:space="preserve">(d) Clara cells</w:t>
      </w:r>
    </w:p>
    <w:p>
      <w:r>
        <w:t xml:space="preserve">Answer: b</w:t>
      </w:r>
    </w:p>
    <w:p>
      <w:r>
        <w:t xml:space="preserve">Solution: Type II pneumocytes synthesize surfactant and store it in lamellar bodies before secretion into alveoli. Type I pneumocytes (Option A) cover 95% of alveolar surface for gas exchange but lack surfactant production capability. Alveolar macrophages (Option C) perform immune functions, not surfactant synthesis. Clara cells (Option D) produce some surfactant components but are not primary producers. Memory aid: Type II = Two functions = produce Surfactant and regenerate type I cells.</w:t>
      </w:r>
    </w:p>
    <w:p>
      <w:r>
        <w:t xml:space="preserve">Positive Marks: 1</w:t>
      </w:r>
    </w:p>
    <w:p>
      <w:r>
        <w:t xml:space="preserve">Negative Marks: 0.33</w:t>
      </w:r>
    </w:p>
    <w:p/>
    <w:p>
      <w:r>
        <w:rPr>
          <w:b/>
        </w:rPr>
        <w:t xml:space="preserve">Question: The primary chemical component of pulmonary surfactant is:</w:t>
      </w:r>
    </w:p>
    <w:p>
      <w:r>
        <w:t xml:space="preserve">(a) Protein only</w:t>
      </w:r>
    </w:p>
    <w:p>
      <w:r>
        <w:t xml:space="preserve">(b) Carbohydrate polymers</w:t>
      </w:r>
    </w:p>
    <w:p>
      <w:r>
        <w:t xml:space="preserve">(c) Phospholipids (approximately 90%)</w:t>
      </w:r>
    </w:p>
    <w:p>
      <w:r>
        <w:t xml:space="preserve">(d) Mineral salts</w:t>
      </w:r>
    </w:p>
    <w:p>
      <w:r>
        <w:t xml:space="preserve">Answer: c</w:t>
      </w:r>
    </w:p>
    <w:p>
      <w:r>
        <w:t xml:space="preserve">Solution: Surfactant consists of ~90% lipids (mainly phospholipid DPPC) and ~10% protein, giving it surface-tension-reducing properties. Proteins alone (Option A) cannot reduce surface tension effectively. Carbohydrates (Option B) lack surfactant's bioactive properties. Minerals (Option D) play no functional role in surfactant. The lipid-rich composition is essential: phospholipids provide the physicochemical property to reduce interfacial tension at air-liquid interface.</w:t>
      </w:r>
    </w:p>
    <w:p>
      <w:r>
        <w:t xml:space="preserve">Positive Marks: 1</w:t>
      </w:r>
    </w:p>
    <w:p>
      <w:r>
        <w:t xml:space="preserve">Negative Marks: 0.33</w:t>
      </w:r>
    </w:p>
    <w:p/>
    <w:p>
      <w:r>
        <w:rPr>
          <w:b/>
        </w:rPr>
        <w:t xml:space="preserve">Question: The primary physiological function of pulmonary surfactant is to:</w:t>
      </w:r>
    </w:p>
    <w:p>
      <w:r>
        <w:t xml:space="preserve">(a) Increase alveolar surface tension</w:t>
      </w:r>
    </w:p>
    <w:p>
      <w:r>
        <w:t xml:space="preserve">(b) Decrease alveolar surface tension</w:t>
      </w:r>
    </w:p>
    <w:p>
      <w:r>
        <w:t xml:space="preserve">(c) Produce respiratory mucus</w:t>
      </w:r>
    </w:p>
    <w:p>
      <w:r>
        <w:t xml:space="preserve">(d) Filter pathogenic organisms</w:t>
      </w:r>
    </w:p>
    <w:p>
      <w:r>
        <w:t xml:space="preserve">Answer: b</w:t>
      </w:r>
    </w:p>
    <w:p>
      <w:r>
        <w:t xml:space="preserve">Solution: Surfactant reduces surface tension at the air-liquid interface in alveoli, preventing alveolar collapse during expiration and decreasing work of breathing. Increasing tension (Option A) would cause respiratory failure. Mucus production (Option C) is performed by goblet cells and Clara cells, not surfactant. Pathogen filtering (Option D) is an immune function of alveolar macrophages. Clinical significance: Without surfactant, each breath requires ~20 times more effort—surfactant is essential for normal ventilation.</w:t>
      </w:r>
    </w:p>
    <w:p>
      <w:r>
        <w:t xml:space="preserve">Positive Marks: 1</w:t>
      </w:r>
    </w:p>
    <w:p>
      <w:r>
        <w:t xml:space="preserve">Negative Marks: 0.33</w:t>
      </w:r>
    </w:p>
    <w:p/>
    <w:p>
      <w:r>
        <w:rPr>
          <w:b/>
        </w:rPr>
        <w:t xml:space="preserve">Question: The approximate fraction of inspired oxygen (FiO2) delivered by nasal cannula at 5-6 L/min is:</w:t>
      </w:r>
    </w:p>
    <w:p>
      <w:r>
        <w:t xml:space="preserve">(a) 24-28%</w:t>
      </w:r>
    </w:p>
    <w:p>
      <w:r>
        <w:t xml:space="preserve">(b) 36-45%</w:t>
      </w:r>
    </w:p>
    <w:p>
      <w:r>
        <w:t xml:space="preserve">(c) 55-65%</w:t>
      </w:r>
    </w:p>
    <w:p>
      <w:r>
        <w:t xml:space="preserve">(d) 80-90%</w:t>
      </w:r>
    </w:p>
    <w:p>
      <w:r>
        <w:t xml:space="preserve">Answer: b</w:t>
      </w:r>
    </w:p>
    <w:p>
      <w:r>
        <w:t xml:space="preserve">Solution: Nasal cannula delivers approximately 24% FiO2 at 1 L/min, increasing by ~4% for each additional liter; at 5-6 L/min, FiO2 is ~36-45%. Low flow rates (Option A) reflect 1-2 L/min delivery. High percentages (Options C, D) require non-rebreather masks. Nasal cannula rarely exceeds 45% FiO2 due to entrainment of room air (21% oxygen). Rule: Each 1 L/min increase adds approximately 4% to FiO2.</w:t>
      </w:r>
    </w:p>
    <w:p>
      <w:r>
        <w:t xml:space="preserve">Positive Marks: 1</w:t>
      </w:r>
    </w:p>
    <w:p>
      <w:r>
        <w:t xml:space="preserve">Negative Marks: 0.33</w:t>
      </w:r>
    </w:p>
    <w:p/>
    <w:p>
      <w:r>
        <w:rPr>
          <w:b/>
        </w:rPr>
        <w:t xml:space="preserve">Question: Which oxygen delivery system can deliver the highest FiO2 approaching 80-95%?</w:t>
      </w:r>
    </w:p>
    <w:p>
      <w:r>
        <w:t xml:space="preserve">(a) Simple face mask</w:t>
      </w:r>
    </w:p>
    <w:p>
      <w:r>
        <w:t xml:space="preserve">(b) Venturi mask</w:t>
      </w:r>
    </w:p>
    <w:p>
      <w:r>
        <w:t xml:space="preserve">(c) Non-rebreather mask</w:t>
      </w:r>
    </w:p>
    <w:p>
      <w:r>
        <w:t xml:space="preserve">(d) Partial rebreather mask</w:t>
      </w:r>
    </w:p>
    <w:p>
      <w:r>
        <w:t xml:space="preserve">Answer: c</w:t>
      </w:r>
    </w:p>
    <w:p>
      <w:r>
        <w:t xml:space="preserve">Solution: Non-rebreather mask with intact reservoir bag delivers 80-95% FiO2 by preventing rebreathing of exhaled air containing CO2. Simple face mask (Option A) delivers 40-60% FiO2. Venturi mask (Option B) delivers precise but lower FiO2 (24-50%) using Bernoulli principle. Partial rebreather (Option D) delivers 60-80% FiO2. The key is the one-way valve preventing exhalation into the reservoir, maintaining maximum oxygen delivery.</w:t>
      </w:r>
    </w:p>
    <w:p>
      <w:r>
        <w:t xml:space="preserve">Positive Marks: 1</w:t>
      </w:r>
    </w:p>
    <w:p>
      <w:r>
        <w:t xml:space="preserve">Negative Marks: 0.33</w:t>
      </w:r>
    </w:p>
    <w:p/>
    <w:p>
      <w:r>
        <w:rPr>
          <w:b/>
        </w:rPr>
        <w:t xml:space="preserve">Question: Which clinical finding is MOST indicative of tissue hypoxia?</w:t>
      </w:r>
    </w:p>
    <w:p>
      <w:r>
        <w:t xml:space="preserve">(a) Hypertension with tachycardia</w:t>
      </w:r>
    </w:p>
    <w:p>
      <w:r>
        <w:t xml:space="preserve">(b) Cyanosis, confusion, and restlessness</w:t>
      </w:r>
    </w:p>
    <w:p>
      <w:r>
        <w:t xml:space="preserve">(c) Bradycardia with hypothermia</w:t>
      </w:r>
    </w:p>
    <w:p>
      <w:r>
        <w:t xml:space="preserve">(d) Polyuria and polydipsia</w:t>
      </w:r>
    </w:p>
    <w:p>
      <w:r>
        <w:t xml:space="preserve">Answer: b</w:t>
      </w:r>
    </w:p>
    <w:p>
      <w:r>
        <w:t xml:space="preserve">Solution: Cyanosis (deoxygenated Hb &gt;5 g/dL), confusion (cerebral hypoxic response), and restlessness (sympathetic compensation) collectively indicate inadequate tissue oxygenation. Hypertension alone (Option A) may be compensatory but doesn't confirm hypoxia. Bradycardia/hypothermia (Option C) indicate different pathology (bradycardia from vagal stimulation or hypothermia). Polyuria (Option D) is unrelated to oxygenation. Clinical progression: Restlessness → Confusion → Loss of consciousness as hypoxia worsens.</w:t>
      </w:r>
    </w:p>
    <w:p>
      <w:r>
        <w:t xml:space="preserve">Positive Marks: 1</w:t>
      </w:r>
    </w:p>
    <w:p>
      <w:r>
        <w:t xml:space="preserve">Negative Marks: 0.33</w:t>
      </w:r>
    </w:p>
    <w:p/>
    <w:p>
      <w:r>
        <w:rPr>
          <w:b/>
        </w:rPr>
        <w:t xml:space="preserve">Question: Central nervous system (CNS) oxygen toxicity typically manifests after breathing nearly 100% oxygen for:</w:t>
      </w:r>
    </w:p>
    <w:p>
      <w:r>
        <w:t xml:space="preserve">(a) 5-10 minutes</w:t>
      </w:r>
    </w:p>
    <w:p>
      <w:r>
        <w:t xml:space="preserve">(b) 30-45 minutes</w:t>
      </w:r>
    </w:p>
    <w:p>
      <w:r>
        <w:t xml:space="preserve">(c) 4-6 hours</w:t>
      </w:r>
    </w:p>
    <w:p>
      <w:r>
        <w:t xml:space="preserve">(d) 24-48 hours</w:t>
      </w:r>
    </w:p>
    <w:p>
      <w:r>
        <w:t xml:space="preserve">Answer: b</w:t>
      </w:r>
    </w:p>
    <w:p>
      <w:r>
        <w:t xml:space="preserve">Solution: CNS toxicity (Paul Bert effect) usually develops after 30-45 minutes of continuous 100% oxygen at atmospheric pressure, causing seizures, vertigo, and tinnitus. Brief exposure (Option A) is insufficient for toxicity. 4-6 hours (Option C) and 24-48 hours (Option D) reflect pulmonary toxicity (Lorrain Smith effect) from prolonged lower-concentration oxygen. Time-limited approach: Restrict high-concentration oxygen therapy to necessary duration; use intermittent delivery when possible.</w:t>
      </w:r>
    </w:p>
    <w:p>
      <w:r>
        <w:t xml:space="preserve">Positive Marks: 1</w:t>
      </w:r>
    </w:p>
    <w:p>
      <w:r>
        <w:t xml:space="preserve">Negative Marks: 0.33</w:t>
      </w:r>
    </w:p>
    <w:p/>
    <w:p>
      <w:r>
        <w:rPr>
          <w:b/>
        </w:rPr>
        <w:t xml:space="preserve">Question: The composition of pulmonary surfactant by weight is approximately:</w:t>
      </w:r>
    </w:p>
    <w:p>
      <w:r>
        <w:t xml:space="preserve">(a) 90% protein and 10% lipid</w:t>
      </w:r>
    </w:p>
    <w:p>
      <w:r>
        <w:t xml:space="preserve">(b) 80% lipid and 20% protein</w:t>
      </w:r>
    </w:p>
    <w:p>
      <w:r>
        <w:t xml:space="preserve">(c) 50% lipid and 50% carbohydrate</w:t>
      </w:r>
    </w:p>
    <w:p>
      <w:r>
        <w:t xml:space="preserve">(d) 70% mineral and 30% water</w:t>
      </w:r>
    </w:p>
    <w:p>
      <w:r>
        <w:t xml:space="preserve">Answer: b</w:t>
      </w:r>
    </w:p>
    <w:p>
      <w:r>
        <w:t xml:space="preserve">Solution: Surfactant is composed of ~80% lipids (mainly phospholipids including DPPC) and ~20% proteins (SP-A, SP-B, SP-C, SP-D), with proteins providing immune function and structural stability. Reversing the ratio (Option A) is incorrect. Lipid-carbohydrate composition (Option C) lacks evidence and omits critical surfactant proteins. Mineral-water composition (Option D) is physiologically incorrect. The lipid-protein balance is essential: lipids reduce tension, proteins provide immune defense and opsonization.</w:t>
      </w:r>
    </w:p>
    <w:p>
      <w:r>
        <w:t xml:space="preserve">Positive Marks: 1</w:t>
      </w:r>
    </w:p>
    <w:p>
      <w:r>
        <w:t xml:space="preserve">Negative Marks: 0.33</w:t>
      </w:r>
    </w:p>
    <w:p/>
    <w:p>
      <w:r>
        <w:rPr>
          <w:b/>
        </w:rPr>
        <w:t xml:space="preserve">Question: Supplemental oxygen therapy is clinically indicated for patients with:</w:t>
      </w:r>
    </w:p>
    <w:p>
      <w:r>
        <w:t xml:space="preserve">(a) SpO2 persistently above 95%</w:t>
      </w:r>
    </w:p>
    <w:p>
      <w:r>
        <w:t xml:space="preserve">(b) SpO2 less than 90% or PaO2 less than 60 mmHg</w:t>
      </w:r>
    </w:p>
    <w:p>
      <w:r>
        <w:t xml:space="preserve">(c) Elevated respiratory rate alone</w:t>
      </w:r>
    </w:p>
    <w:p>
      <w:r>
        <w:t xml:space="preserve">(d) All patients with tachycardia</w:t>
      </w:r>
    </w:p>
    <w:p>
      <w:r>
        <w:t xml:space="preserve">Answer: b</w:t>
      </w:r>
    </w:p>
    <w:p>
      <w:r>
        <w:t xml:space="preserve">Solution: Oxygen therapy is indicated for hypoxemia defined as SpO2 &lt;90% or PaO2 &lt;60 mmHg, as these values indicate inadequate tissue oxygenation. SpO2 &gt;95% (Option A) already reflects adequate oxygenation; supplemental oxygen is unnecessary and may cause hyperoxia. Elevated respiratory rate (Option C) alone has multiple causes and doesn't confirm hypoxemia. Tachycardia (Option D) is non-specific and unrelated to oxygen status. Standard target: Maintain SpO2 90-100% in most patients except specific conditions (COPD, neonates).</w:t>
      </w:r>
    </w:p>
    <w:p>
      <w:r>
        <w:t xml:space="preserve">Positive Marks: 1</w:t>
      </w:r>
    </w:p>
    <w:p>
      <w:r>
        <w:t xml:space="preserve">Negative Marks: 0.33</w:t>
      </w:r>
    </w:p>
    <w:p/>
    <w:p>
      <w:r>
        <w:rPr>
          <w:b/>
        </w:rPr>
        <w:t xml:space="preserve">Question: Central cyanosis becomes clinically visible when deoxygenated hemoglobin concentration reaches:</w:t>
      </w:r>
    </w:p>
    <w:p>
      <w:r>
        <w:t xml:space="preserve">(a) 2-3 g/dL</w:t>
      </w:r>
    </w:p>
    <w:p>
      <w:r>
        <w:t xml:space="preserve">(b) 5 g/dL or more</w:t>
      </w:r>
    </w:p>
    <w:p>
      <w:r>
        <w:t xml:space="preserve">(c) 10-12 g/dL</w:t>
      </w:r>
    </w:p>
    <w:p>
      <w:r>
        <w:t xml:space="preserve">(d) 15-17 g/dL</w:t>
      </w:r>
    </w:p>
    <w:p>
      <w:r>
        <w:t xml:space="preserve">Answer: b</w:t>
      </w:r>
    </w:p>
    <w:p>
      <w:r>
        <w:t xml:space="preserve">Solution: Cyanosis appears when absolute deoxygenated hemoglobin reaches 5 g/dL or more—this threshold is independent of total hemoglobin or oxygen saturation percentage. Below 2-3 g/dL (Option A), deoxygenated Hb is insufficient to produce visible cyanosis. At 10-12 g/dL (Option C) and 15-17 g/dL (Option D), cyanosis is already well-established. Important clinical point: Severely anemic patients may never show cyanosis; polycythemic patients show it easily—the absolute deoxygenated Hb amount matters, not SaO2 percentage.</w:t>
      </w:r>
    </w:p>
    <w:p>
      <w:r>
        <w:t xml:space="preserve">Positive Marks: 1</w:t>
      </w:r>
    </w:p>
    <w:p>
      <w:r>
        <w:t xml:space="preserve">Negative Marks: 0.33</w:t>
      </w:r>
    </w:p>
    <w:p/>
    <w:p>
      <w:r>
        <w:rPr>
          <w:b/>
        </w:rPr>
        <w:t xml:space="preserve">Question: The most reliable and objective method to assess oxygenation status clinically is:</w:t>
      </w:r>
    </w:p>
    <w:p>
      <w:r>
        <w:t xml:space="preserve">(a) Clinical observation and skin color alone</w:t>
      </w:r>
    </w:p>
    <w:p>
      <w:r>
        <w:t xml:space="preserve">(b) Measurement of respiratory rate</w:t>
      </w:r>
    </w:p>
    <w:p>
      <w:r>
        <w:t xml:space="preserve">(c) Pulse oximetry (SpO2) and arterial blood gas analysis</w:t>
      </w:r>
    </w:p>
    <w:p>
      <w:r>
        <w:t xml:space="preserve">(d) Chest X-ray interpretation only</w:t>
      </w:r>
    </w:p>
    <w:p>
      <w:r>
        <w:t xml:space="preserve">Answer: c</w:t>
      </w:r>
    </w:p>
    <w:p>
      <w:r>
        <w:t xml:space="preserve">Solution: Pulse oximetry provides continuous, non-invasive SpO2 monitoring, while arterial blood gas (ABG) analysis provides accurate PaO2, PaCO2, and pH—together they comprehensively assess oxygenation. Clinical observation (Option A) is subjective and delayed; cyanosis requires 5 g/dL deoxygenated Hb. Respiratory rate (Option B) is non-specific and influenced by many factors. CXR (Option D) shows structural lung pathology but not real-time oxygenation status. Best practice: Combine SpO2 trending with periodic ABG in critical patients.</w:t>
      </w:r>
    </w:p>
    <w:p>
      <w:r>
        <w:t xml:space="preserve">Positive Marks: 1</w:t>
      </w:r>
    </w:p>
    <w:p>
      <w:r>
        <w:t xml:space="preserve">Negative Marks: 0.33</w:t>
      </w:r>
    </w:p>
    <w:p/>
    <w:p>
      <w:r>
        <w:rPr>
          <w:b/>
        </w:rPr>
        <w:t xml:space="preserve">Question: Neonatal Respiratory Distress Syndrome (RDS) in premature infants is primarily caused by:</w:t>
      </w:r>
    </w:p>
    <w:p>
      <w:r>
        <w:t xml:space="preserve">(a) Excess surfactant production</w:t>
      </w:r>
    </w:p>
    <w:p>
      <w:r>
        <w:t xml:space="preserve">(b) Deficiency of pulmonary surfactant</w:t>
      </w:r>
    </w:p>
    <w:p>
      <w:r>
        <w:t xml:space="preserve">(c) Maternal infection during pregnancy</w:t>
      </w:r>
    </w:p>
    <w:p>
      <w:r>
        <w:t xml:space="preserve">(d) Aspiration of amniotic fluid</w:t>
      </w:r>
    </w:p>
    <w:p>
      <w:r>
        <w:t xml:space="preserve">Answer: b</w:t>
      </w:r>
    </w:p>
    <w:p>
      <w:r>
        <w:t xml:space="preserve">Solution: RDS (hyaline membrane disease) results from inadequate surfactant production in premature lungs, especially before 34-35 weeks gestation, causing widespread alveolar collapse and severe respiratory distress. Excess surfactant (Option A) would prevent, not cause, RDS. Maternal infection (Option C) causes different complications like chorioamnionitis and sepsis, not surfactant deficiency. Aspiration (Option D) is mechanically unrelated to surfactant production. Key concept: Surfactant production increases with gestational age; prematurity equals RDS risk. Antenatal steroids accelerate fetal surfactant synthesis.</w:t>
      </w:r>
    </w:p>
    <w:p>
      <w:r>
        <w:t xml:space="preserve">Positive Marks: 1</w:t>
      </w:r>
    </w:p>
    <w:p>
      <w:r>
        <w:t xml:space="preserve">Negative Marks: 0.33</w:t>
      </w:r>
    </w:p>
    <w:p/>
    <w:p>
      <w:r>
        <w:rPr>
          <w:b/>
        </w:rPr>
        <w:t xml:space="preserve">Question: Type II pneumocytes are essential in pulmonary physiology because they:</w:t>
      </w:r>
    </w:p>
    <w:p>
      <w:r>
        <w:t xml:space="preserve">(a) Cover most of the alveolar surface area for gas exchange</w:t>
      </w:r>
    </w:p>
    <w:p>
      <w:r>
        <w:t xml:space="preserve">(b) Produce, store, and secrete surfactant for alveolar function</w:t>
      </w:r>
    </w:p>
    <w:p>
      <w:r>
        <w:t xml:space="preserve">(c) Form part of the blood-brain barrier</w:t>
      </w:r>
    </w:p>
    <w:p>
      <w:r>
        <w:t xml:space="preserve">(d) Filter particulates from inspired air</w:t>
      </w:r>
    </w:p>
    <w:p>
      <w:r>
        <w:t xml:space="preserve">Answer: b</w:t>
      </w:r>
    </w:p>
    <w:p>
      <w:r>
        <w:t xml:space="preserve">Solution: Type II pneumocytes (cuboidal cells) synthesize surfactant, store it in lamellar bodies, and secrete it into the alveolar space—this is their defining functional role. Type I pneumocytes (Option A) are flat, cover 95% of alveolar surface, and perform gas exchange but produce no surfactant. Blood-brain barrier (Option C) is an unrelated system in the CNS. Particulate filtration (Option D) occurs in upper airways and nasal passages, not in type II cells. Mnemonic: Type II = Two abilities = produce Surfactant AND differentiate into type I pneumocytes.</w:t>
      </w:r>
    </w:p>
    <w:p>
      <w:r>
        <w:t xml:space="preserve">Positive Marks: 1</w:t>
      </w:r>
    </w:p>
    <w:p>
      <w:r>
        <w:t xml:space="preserve">Negative Marks: 0.33</w:t>
      </w:r>
    </w:p>
    <w:p/>
    <w:p>
      <w:r>
        <w:rPr>
          <w:b/>
        </w:rPr>
        <w:t xml:space="preserve">Question: The pathophysiological mechanism of oxygen toxicity involves:</w:t>
      </w:r>
    </w:p>
    <w:p>
      <w:r>
        <w:t xml:space="preserve">(a) Simple dilution of nitrogen in the atmosphere</w:t>
      </w:r>
    </w:p>
    <w:p>
      <w:r>
        <w:t xml:space="preserve">(b) Production of reactive oxygen species and free radicals</w:t>
      </w:r>
    </w:p>
    <w:p>
      <w:r>
        <w:t xml:space="preserve">(c) Direct denaturation of all respiratory proteins</w:t>
      </w:r>
    </w:p>
    <w:p>
      <w:r>
        <w:t xml:space="preserve">(d) Immediate pulmonary fibrosis within minutes</w:t>
      </w:r>
    </w:p>
    <w:p>
      <w:r>
        <w:t xml:space="preserve">Answer: b</w:t>
      </w:r>
    </w:p>
    <w:p>
      <w:r>
        <w:t xml:space="preserve">Solution: High oxygen concentrations generate reactive oxygen species (superoxide anion, hydroxyl radicals, hydrogen peroxide) that overwhelm cellular antioxidant defenses (superoxide dismutase, catalase, glutathione peroxidase), causing cellular damage and inflammation. Nitrogen dilution (Option A) is irrelevant to oxygen toxicity mechanisms. Complete protein denaturation (Option C) doesn't occur immediately at physiological temperatures. Pulmonary fibrosis (Option D) is a chronic consequence of prolonged exposure, not an immediate mechanism. Cellular basis: Free radicals damage cellular lipids (lipid peroxidation), proteins, and DNA.</w:t>
      </w:r>
    </w:p>
    <w:p>
      <w:r>
        <w:t xml:space="preserve">Positive Marks: 1</w:t>
      </w:r>
    </w:p>
    <w:p>
      <w:r>
        <w:t xml:space="preserve">Negative Marks: 0.33</w:t>
      </w:r>
    </w:p>
    <w:p/>
    <w:p>
      <w:r>
        <w:rPr>
          <w:b/>
        </w:rPr>
        <w:t xml:space="preserve">Question: Surfactant proteins SP-A and SP-D function primarily as:</w:t>
      </w:r>
    </w:p>
    <w:p>
      <w:r>
        <w:t xml:space="preserve">(a) Structural components that reduce surface tension</w:t>
      </w:r>
    </w:p>
    <w:p>
      <w:r>
        <w:t xml:space="preserve">(b) Transporters of oxygen molecules in the blood</w:t>
      </w:r>
    </w:p>
    <w:p>
      <w:r>
        <w:t xml:space="preserve">(c) Innate immune mediators with opsonizing and agglutinating properties</w:t>
      </w:r>
    </w:p>
    <w:p>
      <w:r>
        <w:t xml:space="preserve">(d) Enzymes that break down pulmonary secretions</w:t>
      </w:r>
    </w:p>
    <w:p>
      <w:r>
        <w:t xml:space="preserve">Answer: c</w:t>
      </w:r>
    </w:p>
    <w:p>
      <w:r>
        <w:t xml:space="preserve">Solution: SP-A and SP-D are collectins (C-type lectins) that bind to pathogenic microorganisms, enhance phagocytosis (opsonization), agglutinate pathogens, and activate complement—serving immune defense functions. Surface tension reduction (Option A) is primarily the role of lipophilic SP-B and SP-C, not SP-A/D. Oxygen transport (Option B) is hemoglobin's function, not surfactant proteins. Enzymatic degradation (Option D) is not a surfactant protein function. Clinical insight: Surfactant serves dual roles—physical (SP-B, SP-C reduce tension) and immunological (SP-A, SP-D provide defense).</w:t>
      </w:r>
    </w:p>
    <w:p>
      <w:r>
        <w:t xml:space="preserve">Positive Marks: 1</w:t>
      </w:r>
    </w:p>
    <w:p>
      <w:r>
        <w:t xml:space="preserve">Negative Marks: 0.33</w:t>
      </w:r>
    </w:p>
    <w:p/>
    <w:p>
      <w:r>
        <w:rPr>
          <w:b/>
        </w:rPr>
        <w:t xml:space="preserve">Question: A patient receiving 65% FiO2 via face mask with normal lung function would be expected to have an arterial oxygen tension (PaO2) of approximately:</w:t>
      </w:r>
    </w:p>
    <w:p>
      <w:r>
        <w:t xml:space="preserve">(a) 50-70 mmHg</w:t>
      </w:r>
    </w:p>
    <w:p>
      <w:r>
        <w:t xml:space="preserve">(b) 80-120 mmHg</w:t>
      </w:r>
    </w:p>
    <w:p>
      <w:r>
        <w:t xml:space="preserve">(c) 150-300 mmHg</w:t>
      </w:r>
    </w:p>
    <w:p>
      <w:r>
        <w:t xml:space="preserve">(d) 400-500 mmHg</w:t>
      </w:r>
    </w:p>
    <w:p>
      <w:r>
        <w:t xml:space="preserve">Answer: c</w:t>
      </w:r>
    </w:p>
    <w:p>
      <w:r>
        <w:t xml:space="preserve">Solution: At sea level with normal lung function, 65% FiO2 typically produces PaO2 of 150-300 mmHg (normal value on room air ~80-100 mmHg). Values of 50-70 mmHg (Option A) indicate hypoxemia despite high FiO2 suggesting pulmonary disease. 80-120 mmHg (Option B) is typical only with lower FiO2 (~30-40%). 400-500 mmHg (Option D) requires near-100% FiO2 or hyperbaric oxygen conditions. Rough estimation: Each 10% increase in FiO2 adds approximately 50 mmHg to PaO2 in healthy lungs.</w:t>
      </w:r>
    </w:p>
    <w:p>
      <w:r>
        <w:t xml:space="preserve">Positive Marks: 1</w:t>
      </w:r>
    </w:p>
    <w:p>
      <w:r>
        <w:t xml:space="preserve">Negative Marks: 0.33</w:t>
      </w:r>
    </w:p>
    <w:p/>
    <w:p>
      <w:r>
        <w:rPr>
          <w:b/>
        </w:rPr>
        <w:t xml:space="preserve">Question: In Acute Respiratory Distress Syndrome (ARDS), protective ventilation using lower tidal volumes (6 mL/kg IBW) and adequate PEEP aims to:</w:t>
      </w:r>
    </w:p>
    <w:p>
      <w:r>
        <w:t xml:space="preserve">(a) Increase FiO2 requirements indefinitely</w:t>
      </w:r>
    </w:p>
    <w:p>
      <w:r>
        <w:t xml:space="preserve">(b) Minimize ventilator-induced lung injury and preserve surfactant function</w:t>
      </w:r>
    </w:p>
    <w:p>
      <w:r>
        <w:t xml:space="preserve">(c) Eliminate oxygen therapy completely</w:t>
      </w:r>
    </w:p>
    <w:p>
      <w:r>
        <w:t xml:space="preserve">(d) Cause rapid pulmonary collapse</w:t>
      </w:r>
    </w:p>
    <w:p>
      <w:r>
        <w:t xml:space="preserve">Answer: b</w:t>
      </w:r>
    </w:p>
    <w:p>
      <w:r>
        <w:t xml:space="preserve">Solution: Lung-protective ventilation reduces barotrauma from alveolar overdistension, minimizes surfactant disruption and inflammatory cascade, and prevents ventilator-induced lung injury (VILI)—fundamental to modern ARDS management. Increasing FiO2 (Option A) is counterproductive; use the lowest FiO2 maintaining SpO2 &gt;90%. Eliminating oxygen (Option C) is impossible in ARDS patients who require supplemental oxygen. Pulmonary collapse (Option D) is prevented by PEEP titration. Landmark ARDSNet trial demonstrated 25% mortality reduction with protective ventilation versus traditional high-tidal-volume approach.</w:t>
      </w:r>
    </w:p>
    <w:p>
      <w:r>
        <w:t xml:space="preserve">Positive Marks: 1</w:t>
      </w:r>
    </w:p>
    <w:p>
      <w:r>
        <w:t xml:space="preserve">Negative Marks: 0.33</w:t>
      </w:r>
    </w:p>
    <w:p/>
    <w:p>
      <w:r>
        <w:rPr>
          <w:b/>
        </w:rPr>
        <w:t xml:space="preserve">Question: The lecithin-to-sphingomyelin (L:S) ratio in amniotic fluid is used prenatally to assess fetal lung maturity. An L:S ratio of ≥2:1 indicates:</w:t>
      </w:r>
    </w:p>
    <w:p>
      <w:r>
        <w:t xml:space="preserve">(a) Immature fetal lungs with surfactant deficiency and high RDS risk</w:t>
      </w:r>
    </w:p>
    <w:p>
      <w:r>
        <w:t xml:space="preserve">(b) Mature fetal lungs with adequate surfactant production</w:t>
      </w:r>
    </w:p>
    <w:p>
      <w:r>
        <w:t xml:space="preserve">(c) Congenital diaphragmatic hernia</w:t>
      </w:r>
    </w:p>
    <w:p>
      <w:r>
        <w:t xml:space="preserve">(d) Maternal preeclampsia complications</w:t>
      </w:r>
    </w:p>
    <w:p>
      <w:r>
        <w:t xml:space="preserve">Answer: b</w:t>
      </w:r>
    </w:p>
    <w:p>
      <w:r>
        <w:t xml:space="preserve">Solution: An L:S ratio ≥2:1 indicates adequate fetal surfactant production, suggesting mature lungs with low RDS risk if delivery occurs. Ratios &lt;2:1 (Option A) indicate immature lungs with significant RDS risk requiring antenatal steroids. Diaphragmatic hernia (Option C) and preeclampsia (Option D) require different diagnostic tests (ultrasound, BP monitoring). Clinical application: At 35+ weeks, L:S ≥2:1 predicts low RDS risk; diabetic mothers require L:S ≥3:1 due to delayed fetal surfactant synthesis. Surfactant compounds appear sequentially: SP-A at 32-33 weeks, peak production after 35 weeks.</w:t>
      </w:r>
    </w:p>
    <w:p>
      <w:r>
        <w:t xml:space="preserve">Positive Marks: 1</w:t>
      </w:r>
    </w:p>
    <w:p>
      <w:r>
        <w:t xml:space="preserve">Negative Marks: 0.33</w:t>
      </w:r>
    </w:p>
    <w:p/>
    <w:p>
      <w:r>
        <w:rPr>
          <w:b/>
        </w:rPr>
        <w:t xml:space="preserve">Question: A post-operative patient has received supplemental oxygen at 50% FiO2 continuously for 72 hours. He now presents with substernal chest pain, persistent cough, and dyspnea worsening with deep breathing. Which complication is MOST likely?</w:t>
      </w:r>
    </w:p>
    <w:p>
      <w:r>
        <w:t xml:space="preserve">(a) Acute hypoxemia requiring higher oxygen concentration</w:t>
      </w:r>
    </w:p>
    <w:p>
      <w:r>
        <w:t xml:space="preserve">(b) Oxygen toxicity with acute tracheobronchitis</w:t>
      </w:r>
    </w:p>
    <w:p>
      <w:r>
        <w:t xml:space="preserve">(c) Acute pulmonary embolism</w:t>
      </w:r>
    </w:p>
    <w:p>
      <w:r>
        <w:t xml:space="preserve">(d) Community-acquired pneumonia</w:t>
      </w:r>
    </w:p>
    <w:p>
      <w:r>
        <w:t xml:space="preserve">Answer: b</w:t>
      </w:r>
    </w:p>
    <w:p>
      <w:r>
        <w:t xml:space="preserve">Solution: Prolonged high-concentration oxygen exposure (&gt;40% FiO2 for &gt;24 hours) causes pulmonary oxygen toxicity (Lorrain Smith effect) with acute tracheobronchitis, characterized by substernal chest pain, dry cough, and dyspnea worsening with deep breathing. Hypoxemia (Option A) would present with decreased SpO2, not typically substernal pain. Pulmonary embolism (Option C) causes acute dyspnea and hypoxia but not the specific tracheobronchitis symptom constellation. Pneumonia (Option D) usually presents with fever, purulent sputum, and infiltrates on imaging. Prevention strategy: Use the lowest effective oxygen concentration (target SpO2 90-95%); limit high-FiO2 therapy duration; alternate breathing room air periods when possible.</w:t>
      </w:r>
    </w:p>
    <w:p>
      <w:r>
        <w:t xml:space="preserve">Positive Marks: 1</w:t>
      </w:r>
    </w:p>
    <w:p>
      <w:r>
        <w:t xml:space="preserve">Negative Marks: 0.33</w:t>
      </w:r>
    </w:p>
    <w:sectPr>
      <w:pgSz w:w="11906" w:h="16838"/>
      <w:pgMar w:top="1134" w:right="1134" w:bottom="1134" w:left="1134"/>
    </w:sectPr>
  </w:body>
</w:document>
</file>