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drug is considered the most important cornerstone agent in multidrug therapy for leprosy?</w:t>
      </w:r>
    </w:p>
    <w:p>
      <w:r>
        <w:t xml:space="preserve">(a) Clofazimine</w:t>
      </w:r>
    </w:p>
    <w:p>
      <w:r>
        <w:t xml:space="preserve">(b) Dapsone</w:t>
      </w:r>
    </w:p>
    <w:p>
      <w:r>
        <w:t xml:space="preserve">(c) Rifampicin</w:t>
      </w:r>
    </w:p>
    <w:p>
      <w:r>
        <w:t xml:space="preserve">(d) Ofloxacin</w:t>
      </w:r>
    </w:p>
    <w:p>
      <w:r>
        <w:t xml:space="preserve">Answer: b</w:t>
      </w:r>
    </w:p>
    <w:p>
      <w:r>
        <w:t xml:space="preserve">Solution: Dapsone is a sulfone derivative and remains the fundamental first-line agent in MDT due to its specific bacteriostatic activity against M. leprae and excellent cost-effectiveness. Clofazimine is reserved for lepra reactions and severe cases. Rifampicin is essential but not considered the 'cornerstone.' Ofloxacin is a second-line option for allergy or resistance. Dapsone's role in preventing resistance and its affordability make it indispensable. Memory aid: 'Dapsone = DDS = Daily Drug Staple.'</w:t>
      </w:r>
    </w:p>
    <w:p>
      <w:r>
        <w:t xml:space="preserve">Positive Marks: 1</w:t>
      </w:r>
    </w:p>
    <w:p>
      <w:r>
        <w:t xml:space="preserve">Negative Marks: 0.33</w:t>
      </w:r>
    </w:p>
    <w:p/>
    <w:p>
      <w:r>
        <w:rPr>
          <w:b/>
        </w:rPr>
        <w:t xml:space="preserve">Question: The mechanism of action of dapsone in leprosy treatment is primarily through which pathway?</w:t>
      </w:r>
    </w:p>
    <w:p>
      <w:r>
        <w:t xml:space="preserve">(a) Inhibition of bacterial DNA gyrase</w:t>
      </w:r>
    </w:p>
    <w:p>
      <w:r>
        <w:t xml:space="preserve">(b) Competitive antagonism of PABA and inhibition of folate synthesis</w:t>
      </w:r>
    </w:p>
    <w:p>
      <w:r>
        <w:t xml:space="preserve">(c) Direct destruction of mycobacterial cell wall</w:t>
      </w:r>
    </w:p>
    <w:p>
      <w:r>
        <w:t xml:space="preserve">(d) Bactericidal inhibition of protein synthesis</w:t>
      </w:r>
    </w:p>
    <w:p>
      <w:r>
        <w:t xml:space="preserve">Answer: b</w:t>
      </w:r>
    </w:p>
    <w:p>
      <w:r>
        <w:t xml:space="preserve">Solution: Dapsone acts as a sulfone, competitively antagonizing bacterial PABA utilization and subsequent folate synthesis, rendering it bacteriostatic. DNA gyrase inhibition is the mechanism of fluoroquinolones, not dapsone. Cell wall synthesis inhibition applies to beta-lactams. Bactericidal protein synthesis inhibition doesn't describe dapsone. This folate antagonism mirrors sulfonamide action. Memory aid: 'Dapsone = Destroys PABA pathway.'</w:t>
      </w:r>
    </w:p>
    <w:p>
      <w:r>
        <w:t xml:space="preserve">Positive Marks: 1</w:t>
      </w:r>
    </w:p>
    <w:p>
      <w:r>
        <w:t xml:space="preserve">Negative Marks: 0.33</w:t>
      </w:r>
    </w:p>
    <w:p/>
    <w:p>
      <w:r>
        <w:rPr>
          <w:b/>
        </w:rPr>
        <w:t xml:space="preserve">Question: Type 2 lepra reaction (Erythema Nodosum Leprosum) is primarily managed using which antileprotic agent?</w:t>
      </w:r>
    </w:p>
    <w:p>
      <w:r>
        <w:t xml:space="preserve">(a) Rifampicin monotherapy</w:t>
      </w:r>
    </w:p>
    <w:p>
      <w:r>
        <w:t xml:space="preserve">(b) Dapsone with corticosteroids</w:t>
      </w:r>
    </w:p>
    <w:p>
      <w:r>
        <w:t xml:space="preserve">(c) Clofazimine combined with thalidomide and corticosteroids</w:t>
      </w:r>
    </w:p>
    <w:p>
      <w:r>
        <w:t xml:space="preserve">(d) Ofloxacin with antimalarials</w:t>
      </w:r>
    </w:p>
    <w:p>
      <w:r>
        <w:t xml:space="preserve">Answer: c</w:t>
      </w:r>
    </w:p>
    <w:p>
      <w:r>
        <w:t xml:space="preserve">Solution: ENL is a Type III hypersensitivity (immune complex disease) managed with clofazimine (for leprosy control), thalidomide (anti-TNF-alpha), and corticosteroids for inflammation. Rifampicin alone is insufficient. Dapsone with steroids doesn't address the immune mechanism. Ofloxacin-antimalarial combination is ineffective for ENL. Thalidomide's anti-TNF properties make it specifically indicated, though use is restricted in many countries due to teratogenicity.</w:t>
      </w:r>
    </w:p>
    <w:p>
      <w:r>
        <w:t xml:space="preserve">Positive Marks: 1</w:t>
      </w:r>
    </w:p>
    <w:p>
      <w:r>
        <w:t xml:space="preserve">Negative Marks: 0.33</w:t>
      </w:r>
    </w:p>
    <w:p/>
    <w:p>
      <w:r>
        <w:rPr>
          <w:b/>
        </w:rPr>
        <w:t xml:space="preserve">Question: The standard WHO multidrug regimen for paucibacillary (tuberculoid) leprosy includes all of the following EXCEPT:</w:t>
      </w:r>
    </w:p>
    <w:p>
      <w:r>
        <w:t xml:space="preserve">(a) Rifampicin 600 mg intramuscularly monthly</w:t>
      </w:r>
    </w:p>
    <w:p>
      <w:r>
        <w:t xml:space="preserve">(b) Dapsone 100 mg orally daily</w:t>
      </w:r>
    </w:p>
    <w:p>
      <w:r>
        <w:t xml:space="preserve">(c) Clofazimine 300 mg monthly</w:t>
      </w:r>
    </w:p>
    <w:p>
      <w:r>
        <w:t xml:space="preserve">(d) Treatment duration of 6 months</w:t>
      </w:r>
    </w:p>
    <w:p>
      <w:r>
        <w:t xml:space="preserve">Answer: a</w:t>
      </w:r>
    </w:p>
    <w:p>
      <w:r>
        <w:t xml:space="preserve">Solution: Rifampicin for leprosy is given orally at 600 mg monthly, never intramuscularly—parenteral routes are not standard. Standard regimen includes dapsone daily, monthly clofazimine (variable protocols), and 6-month duration for paucibacillary type. IM administration would bypass hepatic first-pass metabolism and is not indicated. This distinction is crucial for clinical examination competence.</w:t>
      </w:r>
    </w:p>
    <w:p>
      <w:r>
        <w:t xml:space="preserve">Positive Marks: 1</w:t>
      </w:r>
    </w:p>
    <w:p>
      <w:r>
        <w:t xml:space="preserve">Negative Marks: 0.33</w:t>
      </w:r>
    </w:p>
    <w:p/>
    <w:p>
      <w:r>
        <w:rPr>
          <w:b/>
        </w:rPr>
        <w:t xml:space="preserve">Question: What is the most important rationale for using multiple drugs simultaneously in leprosy treatment rather than sequential monotherapy?</w:t>
      </w:r>
    </w:p>
    <w:p>
      <w:r>
        <w:t xml:space="preserve">(a) To reduce overall treatment duration from 24 to 12 months</w:t>
      </w:r>
    </w:p>
    <w:p>
      <w:r>
        <w:t xml:space="preserve">(b) To prevent emergence of drug-resistant M. leprae strains and achieve faster bacterial clearance</w:t>
      </w:r>
    </w:p>
    <w:p>
      <w:r>
        <w:t xml:space="preserve">(c) To allow patients to tolerate higher individual drug doses</w:t>
      </w:r>
    </w:p>
    <w:p>
      <w:r>
        <w:t xml:space="preserve">(d) To permit outpatient therapy without hospitalization</w:t>
      </w:r>
    </w:p>
    <w:p>
      <w:r>
        <w:t xml:space="preserve">Answer: b</w:t>
      </w:r>
    </w:p>
    <w:p>
      <w:r>
        <w:t xml:space="preserve">Solution: Multidrug therapy prevents selection of naturally occurring drug-resistant bacilli that exist within large bacterial populations. M. leprae harnesses heteroresistance; each drug targets different resistance mechanisms. While MDT may reduce treatment duration and pill burden, PRIMARY rationale is resistance prevention—this directly parallels TB management principles. Monotherapy inevitably leads to clinical relapse within 12-18 months. This concept is foundational to infectious disease pharmacology.</w:t>
      </w:r>
    </w:p>
    <w:p>
      <w:r>
        <w:t xml:space="preserve">Positive Marks: 1</w:t>
      </w:r>
    </w:p>
    <w:p>
      <w:r>
        <w:t xml:space="preserve">Negative Marks: 0.33</w:t>
      </w:r>
    </w:p>
    <w:p/>
    <w:p>
      <w:r>
        <w:rPr>
          <w:b/>
        </w:rPr>
        <w:t xml:space="preserve">Question: A 32-year-old male develops hemolytic anemia during dapsone therapy for leprosy. Which clinical assessment should be prioritized immediately?</w:t>
      </w:r>
    </w:p>
    <w:p>
      <w:r>
        <w:t xml:space="preserve">(a) Assess for dapsone allergy and switch to alternative drugs</w:t>
      </w:r>
    </w:p>
    <w:p>
      <w:r>
        <w:t xml:space="preserve">(b) Check G6PD status prior to continuing or resuming dapsone</w:t>
      </w:r>
    </w:p>
    <w:p>
      <w:r>
        <w:t xml:space="preserve">(c) Perform hepatic function tests to rule out drug-induced hepatotoxicity</w:t>
      </w:r>
    </w:p>
    <w:p>
      <w:r>
        <w:t xml:space="preserve">(d) Discontinue dapsone and switch to monotherapy with rifampicin</w:t>
      </w:r>
    </w:p>
    <w:p>
      <w:r>
        <w:t xml:space="preserve">Answer: b</w:t>
      </w:r>
    </w:p>
    <w:p>
      <w:r>
        <w:t xml:space="preserve">Solution: Dapsone causes hemolysis through oxidative stress; patients with G6PD deficiency (X-linked enzyme deficiency) are at severe risk. G6PD screening should ideally precede therapy but must be done if hemolysis develops. Mild hemolysis is expected and manageable with monitoring; severe hemolysis (G6PD deficiency) requires dose reduction or alternative drug. This isn't allergic reaction. Monotherapy is contraindicated due to resistance risk. Liver toxicity isn't primary concern with dapsone.</w:t>
      </w:r>
    </w:p>
    <w:p>
      <w:r>
        <w:t xml:space="preserve">Positive Marks: 1</w:t>
      </w:r>
    </w:p>
    <w:p>
      <w:r>
        <w:t xml:space="preserve">Negative Marks: 0.33</w:t>
      </w:r>
    </w:p>
    <w:p/>
    <w:p>
      <w:r>
        <w:rPr>
          <w:b/>
        </w:rPr>
        <w:t xml:space="preserve">Question: Which antileprotic drug possesses the longest plasma half-life, permitting monthly dosing intervals?</w:t>
      </w:r>
    </w:p>
    <w:p>
      <w:r>
        <w:t xml:space="preserve">(a) Dapsone (half-life 20-30 hours)</w:t>
      </w:r>
    </w:p>
    <w:p>
      <w:r>
        <w:t xml:space="preserve">(b) Rifampicin (half-life 3-5 hours)</w:t>
      </w:r>
    </w:p>
    <w:p>
      <w:r>
        <w:t xml:space="preserve">(c) Clofazimine (half-life approximately 70 days)</w:t>
      </w:r>
    </w:p>
    <w:p>
      <w:r>
        <w:t xml:space="preserve">(d) Minocycline (half-life 15-20 hours)</w:t>
      </w:r>
    </w:p>
    <w:p>
      <w:r>
        <w:t xml:space="preserve">Answer: c</w:t>
      </w:r>
    </w:p>
    <w:p>
      <w:r>
        <w:t xml:space="preserve">Solution: Clofazimine's extraordinarily long half-life (~70 days) allows monthly dosing and permits reservoir accumulation in adipose and sebaceous tissues, providing sustained antimycobacterial activity. Dapsone requires daily dosing. Rifampicin's shorter half-life (3-5 hours) necessitates daily dosing despite monthly scheduling in MDT protocols. Minocycline requires daily-to-weekly dosing. Clofazimine's lipophilicity and tissue accumulation explain this unique pharmacokinetic property. Memory aid: 'Clofazimine = Long-lived, Lipophilic, Leisurely monthly dosing.'</w:t>
      </w:r>
    </w:p>
    <w:p>
      <w:r>
        <w:t xml:space="preserve">Positive Marks: 1</w:t>
      </w:r>
    </w:p>
    <w:p>
      <w:r>
        <w:t xml:space="preserve">Negative Marks: 0.33</w:t>
      </w:r>
    </w:p>
    <w:p/>
    <w:p>
      <w:r>
        <w:rPr>
          <w:b/>
        </w:rPr>
        <w:t xml:space="preserve">Question: A female patient with leprosy on rifampicin-based MDT is also using oral hormonal contraceptives. What is the most appropriate counseling regarding contraceptive efficacy?</w:t>
      </w:r>
    </w:p>
    <w:p>
      <w:r>
        <w:t xml:space="preserve">(a) No interaction exists; continue contraceptives without modification</w:t>
      </w:r>
    </w:p>
    <w:p>
      <w:r>
        <w:t xml:space="preserve">(b) Rifampicin induces hepatic enzymes reducing contraceptive metabolism; backup contraception is recommended</w:t>
      </w:r>
    </w:p>
    <w:p>
      <w:r>
        <w:t xml:space="preserve">(c) Rifampicin inhibits contraceptive metabolism increasing estrogen levels; monitor for thrombotic complications</w:t>
      </w:r>
    </w:p>
    <w:p>
      <w:r>
        <w:t xml:space="preserve">(d) Discontinue oral contraceptives entirely during antileprotic therapy</w:t>
      </w:r>
    </w:p>
    <w:p>
      <w:r>
        <w:t xml:space="preserve">Answer: b</w:t>
      </w:r>
    </w:p>
    <w:p>
      <w:r>
        <w:t xml:space="preserve">Solution: Rifampicin is a potent hepatic enzyme inducer (CYP3A4, CYP2C9), accelerating oral contraceptive metabolism and reducing efficacy to unacceptable levels. Backup contraception (barrier methods or intrauterine devices) is strongly recommended. Complete discontinuation is unnecessary but standard methods lose effectiveness. No risk of contraceptive toxicity exists; rather, efficacy loss. This interaction is clinically significant and frequently tested. Memory aid: 'Rifampicin = Revs up enzymes = Reduces reliability of reversible contraceptives.'</w:t>
      </w:r>
    </w:p>
    <w:p>
      <w:r>
        <w:t xml:space="preserve">Positive Marks: 1</w:t>
      </w:r>
    </w:p>
    <w:p>
      <w:r>
        <w:t xml:space="preserve">Negative Marks: 0.33</w:t>
      </w:r>
    </w:p>
    <w:p/>
    <w:p>
      <w:r>
        <w:rPr>
          <w:b/>
        </w:rPr>
        <w:t xml:space="preserve">Question: According to WHO guidelines, what is the minimum recommended duration of multidrug therapy for patients with paucibacillary leprosy?</w:t>
      </w:r>
    </w:p>
    <w:p>
      <w:r>
        <w:t xml:space="preserve">(a) 3 months</w:t>
      </w:r>
    </w:p>
    <w:p>
      <w:r>
        <w:t xml:space="preserve">(b) 6 months</w:t>
      </w:r>
    </w:p>
    <w:p>
      <w:r>
        <w:t xml:space="preserve">(c) 12 months</w:t>
      </w:r>
    </w:p>
    <w:p>
      <w:r>
        <w:t xml:space="preserve">(d) 24 months</w:t>
      </w:r>
    </w:p>
    <w:p>
      <w:r>
        <w:t xml:space="preserve">Answer: b</w:t>
      </w:r>
    </w:p>
    <w:p>
      <w:r>
        <w:t xml:space="preserve">Solution: Current WHO protocols mandate 6 months of MDT for paucibacillary (tuberculoid) leprosy, which balances efficacy against bacterial killing and resistance prevention. Multibacillary (lepromatous) leprosy requires 12 months of therapy. Three months is insufficient; 24 months exceeds guidelines. This distinction between pauci- and multibacillary disease is essential for examination success and clinical practice alignment with international standards.</w:t>
      </w:r>
    </w:p>
    <w:p>
      <w:r>
        <w:t xml:space="preserve">Positive Marks: 1</w:t>
      </w:r>
    </w:p>
    <w:p>
      <w:r>
        <w:t xml:space="preserve">Negative Marks: 0.33</w:t>
      </w:r>
    </w:p>
    <w:p/>
    <w:p>
      <w:r>
        <w:rPr>
          <w:b/>
        </w:rPr>
        <w:t xml:space="preserve">Question: Which of the following is NOT a recognized adverse effect of dapsone therapy?</w:t>
      </w:r>
    </w:p>
    <w:p>
      <w:r>
        <w:t xml:space="preserve">(a) Hemolytic anemia</w:t>
      </w:r>
    </w:p>
    <w:p>
      <w:r>
        <w:t xml:space="preserve">(b) Methemoglobinemia causing cyanosis</w:t>
      </w:r>
    </w:p>
    <w:p>
      <w:r>
        <w:t xml:space="preserve">(c) Hyperuricemia</w:t>
      </w:r>
    </w:p>
    <w:p>
      <w:r>
        <w:t xml:space="preserve">(d) Hepatotoxicity with elevated transaminases</w:t>
      </w:r>
    </w:p>
    <w:p>
      <w:r>
        <w:t xml:space="preserve">Answer: d</w:t>
      </w:r>
    </w:p>
    <w:p>
      <w:r>
        <w:t xml:space="preserve">Solution: Dapsone causes hemolytic anemia (oxidative stress), methemoglobinemia (nitrosamine metabolite), and rarely hyperuricemia (cellular turnover). Hepatotoxicity is NOT associated with dapsone—this distinguishes it from rifampicin and clofazimine, which carry hepatic risk. Patients on dapsone require CBC monitoring, not LFTs. This negative association is frequently tested to differentiate antileprotic adverse profiles. Dapsone is generally hepatically safe.</w:t>
      </w:r>
    </w:p>
    <w:p>
      <w:r>
        <w:t xml:space="preserve">Positive Marks: 1</w:t>
      </w:r>
    </w:p>
    <w:p>
      <w:r>
        <w:t xml:space="preserve">Negative Marks: 0.33</w:t>
      </w:r>
    </w:p>
    <w:p/>
    <w:p>
      <w:r>
        <w:rPr>
          <w:b/>
        </w:rPr>
        <w:t xml:space="preserve">Question: A patient develops severe allergic dermatitis to dapsone during leprosy treatment. Which drug combination represents the most appropriate substitute regimen?</w:t>
      </w:r>
    </w:p>
    <w:p>
      <w:r>
        <w:t xml:space="preserve">(a) Clofazimine monotherapy continued indefinitely</w:t>
      </w:r>
    </w:p>
    <w:p>
      <w:r>
        <w:t xml:space="preserve">(b) Ofloxacin or minocycline combined with rifampicin and clofazimine</w:t>
      </w:r>
    </w:p>
    <w:p>
      <w:r>
        <w:t xml:space="preserve">(c) Thalidomide with corticosteroids</w:t>
      </w:r>
    </w:p>
    <w:p>
      <w:r>
        <w:t xml:space="preserve">(d) Clarithromycin as sole substitute agent</w:t>
      </w:r>
    </w:p>
    <w:p>
      <w:r>
        <w:t xml:space="preserve">Answer: b</w:t>
      </w:r>
    </w:p>
    <w:p>
      <w:r>
        <w:t xml:space="preserve">Solution: For dapsone allergy, second-line agents (ofloxacin fluoroquinolone or minocycline tetracycline) replace dapsone but must be combined with rifampicin and clofazimine to maintain MDT principles and prevent resistance. Clofazimine alone is bacteriostatic and inadequate. Thalidomide treats lepra reactions, not primary leprosy. Clarithromycin alone lacks proven efficacy in established regimens. Substitution with second-line drugs maintains triple therapy rationale while avoiding dapsone-related hypersensitivity.</w:t>
      </w:r>
    </w:p>
    <w:p>
      <w:r>
        <w:t xml:space="preserve">Positive Marks: 1</w:t>
      </w:r>
    </w:p>
    <w:p>
      <w:r>
        <w:t xml:space="preserve">Negative Marks: 0.33</w:t>
      </w:r>
    </w:p>
    <w:p/>
    <w:p>
      <w:r>
        <w:rPr>
          <w:b/>
        </w:rPr>
        <w:t xml:space="preserve">Question: What laboratory parameter should be monitored most closely during the first 4 weeks of dapsone initiation for leprosy?</w:t>
      </w:r>
    </w:p>
    <w:p>
      <w:r>
        <w:t xml:space="preserve">(a) Serum liver enzymes and bilirubin levels</w:t>
      </w:r>
    </w:p>
    <w:p>
      <w:r>
        <w:t xml:space="preserve">(b) Complete blood count including reticulocyte count</w:t>
      </w:r>
    </w:p>
    <w:p>
      <w:r>
        <w:t xml:space="preserve">(c) Serum creatinine and urinary casts</w:t>
      </w:r>
    </w:p>
    <w:p>
      <w:r>
        <w:t xml:space="preserve">(d) Fasting blood glucose and HbA1c</w:t>
      </w:r>
    </w:p>
    <w:p>
      <w:r>
        <w:t xml:space="preserve">Answer: b</w:t>
      </w:r>
    </w:p>
    <w:p>
      <w:r>
        <w:t xml:space="preserve">Solution: Hemolytic anemia develops within 2-4 weeks of dapsone initiation; CBC with reticulocyte count monitors for early hemolysis before severe complications. LFTs are not primary monitoring (no hepatotoxicity). RFTs and urinalysis are not indicated. Glucose monitoring isn't relevant to dapsone. Baseline hemoglobin and early reticulocyte response guide dose adjustment or discontinuation if severe hemolysis develops. Early detection is critical for patient safety.</w:t>
      </w:r>
    </w:p>
    <w:p>
      <w:r>
        <w:t xml:space="preserve">Positive Marks: 1</w:t>
      </w:r>
    </w:p>
    <w:p>
      <w:r>
        <w:t xml:space="preserve">Negative Marks: 0.33</w:t>
      </w:r>
    </w:p>
    <w:p/>
    <w:p>
      <w:r>
        <w:rPr>
          <w:b/>
        </w:rPr>
        <w:t xml:space="preserve">Question: Patients treated with clofazimine often develop characteristic skin pigmentation. Which anatomical locations are typically affected and what is the pathophysiological mechanism?</w:t>
      </w:r>
    </w:p>
    <w:p>
      <w:r>
        <w:t xml:space="preserve">(a) Red-brown discoloration of palms and soles due to melanin deposition</w:t>
      </w:r>
    </w:p>
    <w:p>
      <w:r>
        <w:t xml:space="preserve">(b) Blue-gray pigmentation of mucous membranes due to nitrosamine metabolites</w:t>
      </w:r>
    </w:p>
    <w:p>
      <w:r>
        <w:t xml:space="preserve">(c) Red-brown to black pigmentation of sebaceous and adipose tissues due to lipophilic drug accumulation</w:t>
      </w:r>
    </w:p>
    <w:p>
      <w:r>
        <w:t xml:space="preserve">(d) Yellow discoloration of skin and sclera due to porphyrin accumulation</w:t>
      </w:r>
    </w:p>
    <w:p>
      <w:r>
        <w:t xml:space="preserve">Answer: c</w:t>
      </w:r>
    </w:p>
    <w:p>
      <w:r>
        <w:t xml:space="preserve">Solution: Clofazimine is highly lipophilic, accumulating in sebaceous glands, adipose tissue, and skin; this causes red-brown to nearly black discoloration appearing over 4-12 weeks. Palms, soles, and sun-exposed areas are most affected. Pigmentation is reversible but may persist 6-12 months post-therapy. Melanin deposition and porphyria don't explain this reaction. Minocycline causes blue-gray pigmentation, not clofazimine. Understanding this cosmetic side effect aids patient counseling and compliance.</w:t>
      </w:r>
    </w:p>
    <w:p>
      <w:r>
        <w:t xml:space="preserve">Positive Marks: 1</w:t>
      </w:r>
    </w:p>
    <w:p>
      <w:r>
        <w:t xml:space="preserve">Negative Marks: 0.33</w:t>
      </w:r>
    </w:p>
    <w:p/>
    <w:p>
      <w:r>
        <w:rPr>
          <w:b/>
        </w:rPr>
        <w:t xml:space="preserve">Question: A 28-year-old patient with borderline lepromatous leprosy develops Type 1 lepra reaction (reversal reaction) during month 3 of standard MDT. What is the most appropriate clinical management?</w:t>
      </w:r>
    </w:p>
    <w:p>
      <w:r>
        <w:t xml:space="preserve">(a) Immediately discontinue all antileprotic drugs to prevent reaction progression</w:t>
      </w:r>
    </w:p>
    <w:p>
      <w:r>
        <w:t xml:space="preserve">(b) Continue multidrug therapy and add systemic corticosteroids for immunomodulation</w:t>
      </w:r>
    </w:p>
    <w:p>
      <w:r>
        <w:t xml:space="preserve">(c) Switch to monotherapy with high-dose clofazimine</w:t>
      </w:r>
    </w:p>
    <w:p>
      <w:r>
        <w:t xml:space="preserve">(d) Extend MDT duration from 12 to 18 months without additional interventions</w:t>
      </w:r>
    </w:p>
    <w:p>
      <w:r>
        <w:t xml:space="preserve">Answer: b</w:t>
      </w:r>
    </w:p>
    <w:p>
      <w:r>
        <w:t xml:space="preserve">Solution: Type 1 lepra reactions (delayed-type hypersensitivity) occur during therapy and paradoxically indicate immune recovery. CRITICAL: Continue MDT (stopping increases relapse risk) while adding corticosteroids (typically prednisolone 1 mg/kg) for inflammation control. Discontinuation is contraindicated and worsens outcomes. Clofazimine monotherapy is bacteriostatic and inadequate. Extended therapy isn't indicated for reaction management alone. Maintaining bactericidal activity while suppressing immune inflammation is the therapeutic principle. This scenario is frequently tested.</w:t>
      </w:r>
    </w:p>
    <w:p>
      <w:r>
        <w:t xml:space="preserve">Positive Marks: 1</w:t>
      </w:r>
    </w:p>
    <w:p>
      <w:r>
        <w:t xml:space="preserve">Negative Marks: 0.33</w:t>
      </w:r>
    </w:p>
    <w:p/>
    <w:p>
      <w:r>
        <w:rPr>
          <w:b/>
        </w:rPr>
        <w:t xml:space="preserve">Question: A 45-year-old patient with concurrent tuberculosis and leprosy requires simultaneous treatment with TB drugs (rifampicin, isoniazid, pyrazinamide) and leprosy MDT. Which potential pharmacological concern requires most careful monitoring?</w:t>
      </w:r>
    </w:p>
    <w:p>
      <w:r>
        <w:t xml:space="preserve">(a) Dapsone-isoniazid antagonism reducing leprosy drug efficacy</w:t>
      </w:r>
    </w:p>
    <w:p>
      <w:r>
        <w:t xml:space="preserve">(b) Rifampicin used in both regimens may cause additive hepatotoxicity requiring LFT monitoring</w:t>
      </w:r>
    </w:p>
    <w:p>
      <w:r>
        <w:t xml:space="preserve">(c) Clofazimine interference with TB drug absorption</w:t>
      </w:r>
    </w:p>
    <w:p>
      <w:r>
        <w:t xml:space="preserve">(d) Ofloxacin cross-resistance with TB fluoroquinolones</w:t>
      </w:r>
    </w:p>
    <w:p>
      <w:r>
        <w:t xml:space="preserve">Answer: b</w:t>
      </w:r>
    </w:p>
    <w:p>
      <w:r>
        <w:t xml:space="preserve">Solution: Rifampicin appears in both TB and leprosy regimens; combined with pyrazinamide and isoniazid (TB drugs), hepatotoxicity risk increases substantially. Frequent LFTs (baseline, month 2, 6, monthly thereafter) are mandatory. Dapsone-isoniazid interaction is minimal. Clofazimine absorption isn't affected by TB drugs. Fluoroquinolone cross-resistance only occurs if fluoroquinolones used in TB regimen (which is reserved for drug-resistant TB). This scenario requires specialist coordination and enhanced monitoring, illustrating complex polypharmacy management in coinfection.</w:t>
      </w:r>
    </w:p>
    <w:p>
      <w:r>
        <w:t xml:space="preserve">Positive Marks: 1</w:t>
      </w:r>
    </w:p>
    <w:p>
      <w:r>
        <w:t xml:space="preserve">Negative Marks: 0.33</w:t>
      </w:r>
    </w:p>
    <w:p/>
    <w:p>
      <w:r>
        <w:rPr>
          <w:b/>
        </w:rPr>
        <w:t xml:space="preserve">Question: Explain the emergence of multidrug-resistant leprosy when monotherapy with rifampicin alone is prescribed. Which statement most accurately describes this phenomenon?</w:t>
      </w:r>
    </w:p>
    <w:p>
      <w:r>
        <w:t xml:space="preserve">(a) Rifampicin resistance develops spontaneously within 2-4 weeks in all patients</w:t>
      </w:r>
    </w:p>
    <w:p>
      <w:r>
        <w:t xml:space="preserve">(b) Heterogeneous populations of M. leprae containing pre-existing rifampicin-resistant organisms are selected by monotherapy</w:t>
      </w:r>
    </w:p>
    <w:p>
      <w:r>
        <w:t xml:space="preserve">(c) Patients with concurrent TB are predisposed to resistant leprosy strains</w:t>
      </w:r>
    </w:p>
    <w:p>
      <w:r>
        <w:t xml:space="preserve">(d) Resistance is rare and indicates patient non-compliance or counterfeit drugs</w:t>
      </w:r>
    </w:p>
    <w:p>
      <w:r>
        <w:t xml:space="preserve">Answer: b</w:t>
      </w:r>
    </w:p>
    <w:p>
      <w:r>
        <w:t xml:space="preserve">Solution: M. leprae populations within infected individuals contain genetic heteroresistance—subpopulations naturally resistant to rifampicin exist at frequencies of 10^-6 to 10^-8. Monotherapy applies selective pressure, allowing resistant organisms to proliferate and cause clinical relapse. This PREDICTABLE phenomenon (not spontaneous generation) is why multidrug therapy is mandatory. Non-compliance contributes but doesn't solely explain monotherapy failure. This principle mirrors TB resistance mechanisms and is fundamental to antimicrobial stewardship. Memory aid: 'Monotherapy = Monsters (resistant strains) emerge.'</w:t>
      </w:r>
    </w:p>
    <w:p>
      <w:r>
        <w:t xml:space="preserve">Positive Marks: 1</w:t>
      </w:r>
    </w:p>
    <w:p>
      <w:r>
        <w:t xml:space="preserve">Negative Marks: 0.33</w:t>
      </w:r>
    </w:p>
    <w:p/>
    <w:p>
      <w:r>
        <w:rPr>
          <w:b/>
        </w:rPr>
        <w:t xml:space="preserve">Question: A female patient completes 12 months of supervised MDT for lepromatous leprosy with documented compliance. Two years after treatment completion, skin lesions recur with positive acid-fast bacilli on smear microscopy. Assuming adequate initial therapy, what is the most likely explanation for this clinical presentation?</w:t>
      </w:r>
    </w:p>
    <w:p>
      <w:r>
        <w:t xml:space="preserve">(a) Treatment failure requiring repeated MDT with higher doses</w:t>
      </w:r>
    </w:p>
    <w:p>
      <w:r>
        <w:t xml:space="preserve">(b) Relapse due to inadequate dapsone dosing during initial therapy</w:t>
      </w:r>
    </w:p>
    <w:p>
      <w:r>
        <w:t xml:space="preserve">(c) Reinfection with new M. leprae bacilli from environmental or contact sources</w:t>
      </w:r>
    </w:p>
    <w:p>
      <w:r>
        <w:t xml:space="preserve">(d) Delayed-type hypersensitivity reaction to residual mycobacterial antigens</w:t>
      </w:r>
    </w:p>
    <w:p>
      <w:r>
        <w:t xml:space="preserve">Answer: c</w:t>
      </w:r>
    </w:p>
    <w:p>
      <w:r>
        <w:t xml:space="preserve">Solution: True relapses post-MDT are rare (&lt;5%) in compliant patients; most occur within 12-18 months of therapy if they occur. Two-year recurrence with positive smears in a compliant patient suggests REINFECTION rather than inadequate initial therapy. This distinguishes true relapse (resistant organisms surviving therapy) from reinfection (new acquisition). The timeline and compliance history favor reinfection. This distinction has epidemiological significance for contact tracing and public health intervention. Treatment failure typically manifests sooner with progressive lesions during therapy.</w:t>
      </w:r>
    </w:p>
    <w:p>
      <w:r>
        <w:t xml:space="preserve">Positive Marks: 1</w:t>
      </w:r>
    </w:p>
    <w:p>
      <w:r>
        <w:t xml:space="preserve">Negative Marks: 0.33</w:t>
      </w:r>
    </w:p>
    <w:p/>
    <w:p>
      <w:r>
        <w:rPr>
          <w:b/>
        </w:rPr>
        <w:t xml:space="preserve">Question: Which statement most accurately compares the bactericidal versus bacteriostatic properties of key antileprotic drugs and their clinical implications?</w:t>
      </w:r>
    </w:p>
    <w:p>
      <w:r>
        <w:t xml:space="preserve">(a) Dapsone is bactericidal and achieves rapid smear negativity; rifampicin is bacteriostatic</w:t>
      </w:r>
    </w:p>
    <w:p>
      <w:r>
        <w:t xml:space="preserve">(b) Rifampicin is bactericidal against M. leprae enabling rapid clinical improvement; dapsone is bacteriostatic preventing resistance</w:t>
      </w:r>
    </w:p>
    <w:p>
      <w:r>
        <w:t xml:space="preserve">(c) All antileprotic drugs are equally bacteriostatic; MDT efficacy depends on dosing redundancy</w:t>
      </w:r>
    </w:p>
    <w:p>
      <w:r>
        <w:t xml:space="preserve">(d) Bactericidal versus bacteriostatic properties are irrelevant in leprosy; all drugs prevent relapse equally</w:t>
      </w:r>
    </w:p>
    <w:p>
      <w:r>
        <w:t xml:space="preserve">Answer: b</w:t>
      </w:r>
    </w:p>
    <w:p>
      <w:r>
        <w:t xml:space="preserve">Solution: Rifampicin is strongly BACTERICIDAL (kills organisms directly), achieving &gt;99% smear negativity within 2 weeks—explaining rapid clinical improvement and monthly dosing despite short half-life (tissue penetration). Dapsone is BACTERIOSTATIC (inhibits growth), preventing drug resistance through different mechanisms. This synergism is why MDT works: bactericidal agent for rapid kill, bacteriostatic agent for resistance prevention. Monotherapy with either agent alone fails. This pathophysiological distinction underpins the entire rationale for combination therapy. Memory aid: 'Rifampicin = Rapid bactericidal + Reduces relapse.'</w:t>
      </w:r>
    </w:p>
    <w:p>
      <w:r>
        <w:t xml:space="preserve">Positive Marks: 1</w:t>
      </w:r>
    </w:p>
    <w:p>
      <w:r>
        <w:t xml:space="preserve">Negative Marks: 0.33</w:t>
      </w:r>
    </w:p>
    <w:p/>
    <w:p>
      <w:r>
        <w:rPr>
          <w:b/>
        </w:rPr>
        <w:t xml:space="preserve">Question: Erythema Nodosum Leprosum (Type 2 lepra reaction) represents which immunological mechanism, and how does this explain the clinical manifestations observed?</w:t>
      </w:r>
    </w:p>
    <w:p>
      <w:r>
        <w:t xml:space="preserve">(a) Type I hypersensitivity (IgE-mediated) causing acute urticaria and angioedema</w:t>
      </w:r>
    </w:p>
    <w:p>
      <w:r>
        <w:t xml:space="preserve">(b) Type II hypersensitivity (cytotoxic antibodies) against mycobacterial antigens within tissues</w:t>
      </w:r>
    </w:p>
    <w:p>
      <w:r>
        <w:t xml:space="preserve">(c) Type III hypersensitivity (immune complex deposition) in skin, joints, and visceral organs</w:t>
      </w:r>
    </w:p>
    <w:p>
      <w:r>
        <w:t xml:space="preserve">(d) Type IV hypersensitivity (delayed) causing epithelioid granuloma formation</w:t>
      </w:r>
    </w:p>
    <w:p>
      <w:r>
        <w:t xml:space="preserve">Answer: c</w:t>
      </w:r>
    </w:p>
    <w:p>
      <w:r>
        <w:t xml:space="preserve">Solution: ENL is a Type III hypersensitivity reaction: soluble antigen-antibody complexes deposit in skin, joints, liver, kidneys, and eyes causing inflammation 2-12 months after MDT initiation. This occurs paradoxically when immunity improves and bacteria are killed (increased antigen release). Clinically manifests as painful nodules, arthritis, neuritis, and organ involvement. Type I doesn't occur. Type II is not the mechanism. Type IV describes Type 1 lepra reactions. This immunological distinction explains why ENL requires TNF-alpha inhibition (thalidomide) beyond anti-inflammatory agents alone.</w:t>
      </w:r>
    </w:p>
    <w:p>
      <w:r>
        <w:t xml:space="preserve">Positive Marks: 1</w:t>
      </w:r>
    </w:p>
    <w:p>
      <w:r>
        <w:t xml:space="preserve">Negative Marks: 0.33</w:t>
      </w:r>
    </w:p>
    <w:p/>
    <w:p>
      <w:r>
        <w:rPr>
          <w:b/>
        </w:rPr>
        <w:t xml:space="preserve">Question: A patient on MDT for leprosy develops reversible blue-gray pigmentation of teeth and skin, along with photosensitivity reactions upon sun exposure. Which antileprotic drug is responsible and what management approach is recommended?</w:t>
      </w:r>
    </w:p>
    <w:p>
      <w:r>
        <w:t xml:space="preserve">(a) Dapsone; reduce dose by 50% and monitor hemoglobin</w:t>
      </w:r>
    </w:p>
    <w:p>
      <w:r>
        <w:t xml:space="preserve">(b) Rifampicin; discontinue immediately and switch to ofloxacin-based regimen</w:t>
      </w:r>
    </w:p>
    <w:p>
      <w:r>
        <w:t xml:space="preserve">(c) Minocycline; continue therapy with strict photoprotection; explain that pigmentation may persist months post-therapy</w:t>
      </w:r>
    </w:p>
    <w:p>
      <w:r>
        <w:t xml:space="preserve">(d) Clofazimine; increase dose to 300 mg daily for improved efficacy</w:t>
      </w:r>
    </w:p>
    <w:p>
      <w:r>
        <w:t xml:space="preserve">Answer: c</w:t>
      </w:r>
    </w:p>
    <w:p>
      <w:r>
        <w:t xml:space="preserve">Solution: Minocycline (tetracycline) causes characteristic blue-gray pigmentation through cumulative drug deposition in bones and teeth, plus photosensitivity from phototoxic reactions. Management: continue minocycline (not discontinued for cosmetic reasons), prescribe broad-spectrum sunscreen (SPF &gt;30), recommend sun avoidance, and counsel that pigmentation may persist 6-12 months post-therapy (irreversible). This is predictable and should be discussed during informed consent. Pigmentation is NOT allergic (IgE-mediated). Dose increase worsens pigmentation. Early counseling improves adherence and patient satisfaction.</w:t>
      </w:r>
    </w:p>
    <w:p>
      <w:r>
        <w:t xml:space="preserve">Positive Marks: 1</w:t>
      </w:r>
    </w:p>
    <w:p>
      <w:r>
        <w:t xml:space="preserve">Negative Marks: 0.33</w:t>
      </w:r>
    </w:p>
    <w:sectPr>
      <w:pgSz w:w="11906" w:h="16838"/>
      <w:pgMar w:top="1134" w:right="1134" w:bottom="1134" w:left="1134"/>
    </w:sectPr>
  </w:body>
</w:document>
</file>