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classified as an alkylating agent used in cancer chemotherapy?</w:t>
      </w:r>
    </w:p>
    <w:p>
      <w:r>
        <w:t xml:space="preserve">(a) Cyclophosphamide</w:t>
      </w:r>
    </w:p>
    <w:p>
      <w:r>
        <w:t xml:space="preserve">(b) Methotrexate</w:t>
      </w:r>
    </w:p>
    <w:p>
      <w:r>
        <w:t xml:space="preserve">(c) Vinblastine</w:t>
      </w:r>
    </w:p>
    <w:p>
      <w:r>
        <w:t xml:space="preserve">(d) Doxorubicin</w:t>
      </w:r>
    </w:p>
    <w:p>
      <w:r>
        <w:t xml:space="preserve">Answer: a</w:t>
      </w:r>
    </w:p>
    <w:p>
      <w:r>
        <w:t xml:space="preserve">Solution: Cyclophosphamide is an alkylating agent that forms covalent cross-links with DNA, preventing replication. Methotrexate is an antimetabolite (folate antagonist), vinblastine is a plant alkaloid (vinca), and doxorubicin is a topoisomerase inhibitor (anthracycline). Memory aid: alkylating agents end in '-phosphamide' (cyclophosphamide, ifosfamide, chlorambucil).</w:t>
      </w:r>
    </w:p>
    <w:p>
      <w:r>
        <w:t xml:space="preserve">Positive Marks: 1</w:t>
      </w:r>
    </w:p>
    <w:p>
      <w:r>
        <w:t xml:space="preserve">Negative Marks: 0.33</w:t>
      </w:r>
    </w:p>
    <w:p/>
    <w:p>
      <w:r>
        <w:rPr>
          <w:b/>
        </w:rPr>
        <w:t xml:space="preserve">Question: A patient receiving chemotherapy complains of severe nausea and vomiting. This side effect is most characteristic of which class of anticancer drugs?</w:t>
      </w:r>
    </w:p>
    <w:p>
      <w:r>
        <w:t xml:space="preserve">(a) All anticancer drugs equally</w:t>
      </w:r>
    </w:p>
    <w:p>
      <w:r>
        <w:t xml:space="preserve">(b) Only plant alkaloids</w:t>
      </w:r>
    </w:p>
    <w:p>
      <w:r>
        <w:t xml:space="preserve">(c) Only alkylating agents</w:t>
      </w:r>
    </w:p>
    <w:p>
      <w:r>
        <w:t xml:space="preserve">(d) Only antimetabolites</w:t>
      </w:r>
    </w:p>
    <w:p>
      <w:r>
        <w:t xml:space="preserve">Answer: a</w:t>
      </w:r>
    </w:p>
    <w:p>
      <w:r>
        <w:t xml:space="preserve">Solution: Nausea and vomiting occur with nearly all anticancer drugs due to chemoreceptor trigger zone stimulation and direct GI irritation. While alkylating agents and platinum compounds are highly emetogenic, antimetabolites, alkaloids, and antibiotics also cause this effect. Prevention requires pre-medication with antiemetics 30 minutes before chemotherapy administration.</w:t>
      </w:r>
    </w:p>
    <w:p>
      <w:r>
        <w:t xml:space="preserve">Positive Marks: 1</w:t>
      </w:r>
    </w:p>
    <w:p>
      <w:r>
        <w:t xml:space="preserve">Negative Marks: 0.33</w:t>
      </w:r>
    </w:p>
    <w:p/>
    <w:p>
      <w:r>
        <w:rPr>
          <w:b/>
        </w:rPr>
        <w:t xml:space="preserve">Question: When handling anticancer drugs, what is the minimum personal protective equipment requirement?</w:t>
      </w:r>
    </w:p>
    <w:p>
      <w:r>
        <w:t xml:space="preserve">(a) Double gloves, gown, and mask</w:t>
      </w:r>
    </w:p>
    <w:p>
      <w:r>
        <w:t xml:space="preserve">(b) Single gloves only</w:t>
      </w:r>
    </w:p>
    <w:p>
      <w:r>
        <w:t xml:space="preserve">(c) Gown and gloves without mask</w:t>
      </w:r>
    </w:p>
    <w:p>
      <w:r>
        <w:t xml:space="preserve">(d) No special equipment needed</w:t>
      </w:r>
    </w:p>
    <w:p>
      <w:r>
        <w:t xml:space="preserve">Answer: a</w:t>
      </w:r>
    </w:p>
    <w:p>
      <w:r>
        <w:t xml:space="preserve">Solution: Double gloves, disposable gown with long sleeves, and face mask are minimum PPE when handling cytotoxic drugs due to their teratogenic, mutagenic, and carcinogenic properties. Eye protection is recommended if splashing risk exists. Single gloves are inadequate; the inner glove protects if outer glove tears. These safeguards protect healthcare worker health.</w:t>
      </w:r>
    </w:p>
    <w:p>
      <w:r>
        <w:t xml:space="preserve">Positive Marks: 1</w:t>
      </w:r>
    </w:p>
    <w:p>
      <w:r>
        <w:t xml:space="preserve">Negative Marks: 0.33</w:t>
      </w:r>
    </w:p>
    <w:p/>
    <w:p>
      <w:r>
        <w:rPr>
          <w:b/>
        </w:rPr>
        <w:t xml:space="preserve">Question: Methotrexate is classified as which type of anticancer agent?</w:t>
      </w:r>
    </w:p>
    <w:p>
      <w:r>
        <w:t xml:space="preserve">(a) Antimetabolite</w:t>
      </w:r>
    </w:p>
    <w:p>
      <w:r>
        <w:t xml:space="preserve">(b) Alkylating agent</w:t>
      </w:r>
    </w:p>
    <w:p>
      <w:r>
        <w:t xml:space="preserve">(c) Plant alkaloid</w:t>
      </w:r>
    </w:p>
    <w:p>
      <w:r>
        <w:t xml:space="preserve">(d) Topoisomerase inhibitor</w:t>
      </w:r>
    </w:p>
    <w:p>
      <w:r>
        <w:t xml:space="preserve">Answer: a</w:t>
      </w:r>
    </w:p>
    <w:p>
      <w:r>
        <w:t xml:space="preserve">Solution: Methotrexate is a folate antagonist and antimetabolite that inhibits dihydrofolate reductase, blocking nucleotide synthesis. It disrupts DNA replication particularly during S-phase. Alkylating agents cross-link DNA, alkaloids disrupt microtubules, and topoisomerase inhibitors prevent DNA unwinding. Memory aid: antimetabolites are 'metabolic mimics' that disrupt normal cell processes.</w:t>
      </w:r>
    </w:p>
    <w:p>
      <w:r>
        <w:t xml:space="preserve">Positive Marks: 1</w:t>
      </w:r>
    </w:p>
    <w:p>
      <w:r>
        <w:t xml:space="preserve">Negative Marks: 0.33</w:t>
      </w:r>
    </w:p>
    <w:p/>
    <w:p>
      <w:r>
        <w:rPr>
          <w:b/>
        </w:rPr>
        <w:t xml:space="preserve">Question: After extravasation of doxorubicin occurs during intravenous chemotherapy administration, what is the first critical nursing action?</w:t>
      </w:r>
    </w:p>
    <w:p>
      <w:r>
        <w:t xml:space="preserve">(a) Stop the infusion immediately and apply ice</w:t>
      </w:r>
    </w:p>
    <w:p>
      <w:r>
        <w:t xml:space="preserve">(b) Continue infusion and notify doctor</w:t>
      </w:r>
    </w:p>
    <w:p>
      <w:r>
        <w:t xml:space="preserve">(c) Apply heat to promote local absorption</w:t>
      </w:r>
    </w:p>
    <w:p>
      <w:r>
        <w:t xml:space="preserve">(d) Elevate the limb while continuing infusion</w:t>
      </w:r>
    </w:p>
    <w:p>
      <w:r>
        <w:t xml:space="preserve">Answer: a</w:t>
      </w:r>
    </w:p>
    <w:p>
      <w:r>
        <w:t xml:space="preserve">Solution: Immediate cessation of infusion and ice application are crucial for vesicant drugs like doxorubicin to minimize severe tissue necrosis. Doxorubicin is highly vesicant; cold application causes vasoconstriction limiting drug spread. Continuing infusion worsens extravasation; heat increases vasodilation and drug penetration. Physician notification and potential antidote administration follow initial first aid.</w:t>
      </w:r>
    </w:p>
    <w:p>
      <w:r>
        <w:t xml:space="preserve">Positive Marks: 1</w:t>
      </w:r>
    </w:p>
    <w:p>
      <w:r>
        <w:t xml:space="preserve">Negative Marks: 0.33</w:t>
      </w:r>
    </w:p>
    <w:p/>
    <w:p>
      <w:r>
        <w:rPr>
          <w:b/>
        </w:rPr>
        <w:t xml:space="preserve">Question: Which anticancer drug is most commonly associated with dose-limiting peripheral neuropathy as its major toxicity?</w:t>
      </w:r>
    </w:p>
    <w:p>
      <w:r>
        <w:t xml:space="preserve">(a) Vincristine</w:t>
      </w:r>
    </w:p>
    <w:p>
      <w:r>
        <w:t xml:space="preserve">(b) Cyclophosphamide</w:t>
      </w:r>
    </w:p>
    <w:p>
      <w:r>
        <w:t xml:space="preserve">(c) 5-Fluorouracil</w:t>
      </w:r>
    </w:p>
    <w:p>
      <w:r>
        <w:t xml:space="preserve">(d) Cisplatin</w:t>
      </w:r>
    </w:p>
    <w:p>
      <w:r>
        <w:t xml:space="preserve">Answer: a</w:t>
      </w:r>
    </w:p>
    <w:p>
      <w:r>
        <w:t xml:space="preserve">Solution: Vincristine, a vinca alkaloid disrupting microtubule formation, characteristically causes irreversible peripheral neuropathy that limits maximum cumulative dosing. Symptoms include paresthesias, weakness, and autonomic dysfunction. Cyclophosphamide causes hemorrhagic cystitis; 5-FU causes mucositis; cisplatin causes sensory neuropathy but less frequently than vincristine. This is a classic exam question on drug-specific toxicities.</w:t>
      </w:r>
    </w:p>
    <w:p>
      <w:r>
        <w:t xml:space="preserve">Positive Marks: 1</w:t>
      </w:r>
    </w:p>
    <w:p>
      <w:r>
        <w:t xml:space="preserve">Negative Marks: 0.33</w:t>
      </w:r>
    </w:p>
    <w:p/>
    <w:p>
      <w:r>
        <w:rPr>
          <w:b/>
        </w:rPr>
        <w:t xml:space="preserve">Question: According to standard protocols, anticancer drugs should be stored under which condition?</w:t>
      </w:r>
    </w:p>
    <w:p>
      <w:r>
        <w:t xml:space="preserve">(a) 2-8°C in a locked cabinet protected from light</w:t>
      </w:r>
    </w:p>
    <w:p>
      <w:r>
        <w:t xml:space="preserve">(b) Room temperature on open shelves</w:t>
      </w:r>
    </w:p>
    <w:p>
      <w:r>
        <w:t xml:space="preserve">(c) Freezer compartment at -20°C</w:t>
      </w:r>
    </w:p>
    <w:p>
      <w:r>
        <w:t xml:space="preserve">(d) At room temperature in an unsecured area</w:t>
      </w:r>
    </w:p>
    <w:p>
      <w:r>
        <w:t xml:space="preserve">Answer: a</w:t>
      </w:r>
    </w:p>
    <w:p>
      <w:r>
        <w:t xml:space="preserve">Solution: Refrigerated storage (2-8°C) in locked, segregated cabinets protected from light maintains drug stability and prevents unauthorized access, satisfying both pharmaceutical and security standards. Room temperature storage accelerates degradation; freezing can crystallize drugs reducing efficacy; unsecured storage violates safety protocols. Proper storage ensures therapeutic efficacy and occupational safety.</w:t>
      </w:r>
    </w:p>
    <w:p>
      <w:r>
        <w:t xml:space="preserve">Positive Marks: 1</w:t>
      </w:r>
    </w:p>
    <w:p>
      <w:r>
        <w:t xml:space="preserve">Negative Marks: 0.33</w:t>
      </w:r>
    </w:p>
    <w:p/>
    <w:p>
      <w:r>
        <w:rPr>
          <w:b/>
        </w:rPr>
        <w:t xml:space="preserve">Question: A patient develops hemorrhagic cystitis after receiving cyclophosphamide. Which nursing intervention is MOST appropriate?</w:t>
      </w:r>
    </w:p>
    <w:p>
      <w:r>
        <w:t xml:space="preserve">(a) Ensure adequate hydration and frequent voiding</w:t>
      </w:r>
    </w:p>
    <w:p>
      <w:r>
        <w:t xml:space="preserve">(b) Restrict fluid intake to concentrate urine</w:t>
      </w:r>
    </w:p>
    <w:p>
      <w:r>
        <w:t xml:space="preserve">(c) Insert indwelling catheter immediately</w:t>
      </w:r>
    </w:p>
    <w:p>
      <w:r>
        <w:t xml:space="preserve">(d) Apply external heat to the bladder region</w:t>
      </w:r>
    </w:p>
    <w:p>
      <w:r>
        <w:t xml:space="preserve">Answer: a</w:t>
      </w:r>
    </w:p>
    <w:p>
      <w:r>
        <w:t xml:space="preserve">Solution: Aggressive hydration and frequent voiding dilute urine, minimizing bladder exposure to acrolein (cyclophosphamide's hemorrhagic metabolite). Mesna, a uroprotective agent, is often used for prevention. Fluid restriction concentrates urine worsening hemorrhage; routine catheterization risks infection; heat is ineffective for this specific drug complication. This represents key cyclophosphamide-specific nursing knowledge.</w:t>
      </w:r>
    </w:p>
    <w:p>
      <w:r>
        <w:t xml:space="preserve">Positive Marks: 1</w:t>
      </w:r>
    </w:p>
    <w:p>
      <w:r>
        <w:t xml:space="preserve">Negative Marks: 0.33</w:t>
      </w:r>
    </w:p>
    <w:p/>
    <w:p>
      <w:r>
        <w:rPr>
          <w:b/>
        </w:rPr>
        <w:t xml:space="preserve">Question: Which of the following anticancer drugs are derived from the periwinkle plant and classified as plant alkaloids?</w:t>
      </w:r>
    </w:p>
    <w:p>
      <w:r>
        <w:t xml:space="preserve">(a) Vincristine and Vinblastine</w:t>
      </w:r>
    </w:p>
    <w:p>
      <w:r>
        <w:t xml:space="preserve">(b) Paclitaxel and Docetaxel</w:t>
      </w:r>
    </w:p>
    <w:p>
      <w:r>
        <w:t xml:space="preserve">(c) Etoposide and Teniposide</w:t>
      </w:r>
    </w:p>
    <w:p>
      <w:r>
        <w:t xml:space="preserve">(d) Irinotecan and Topotecan</w:t>
      </w:r>
    </w:p>
    <w:p>
      <w:r>
        <w:t xml:space="preserve">Answer: a</w:t>
      </w:r>
    </w:p>
    <w:p>
      <w:r>
        <w:t xml:space="preserve">Solution: Vincristine (Oncovin) and vinblastine (Velban) are vinca alkaloids extracted from Catharanthus roseus (periwinkle), disrupting microtubules. Paclitaxel and docetaxel are taxanes from yew bark; etoposide is a podophyllotoxin derivative; irinotecan and topotecan are topoisomerase inhibitors. Vinca alkaloids are distinguishable by their plant source and mechanism.</w:t>
      </w:r>
    </w:p>
    <w:p>
      <w:r>
        <w:t xml:space="preserve">Positive Marks: 1</w:t>
      </w:r>
    </w:p>
    <w:p>
      <w:r>
        <w:t xml:space="preserve">Negative Marks: 0.33</w:t>
      </w:r>
    </w:p>
    <w:p/>
    <w:p>
      <w:r>
        <w:rPr>
          <w:b/>
        </w:rPr>
        <w:t xml:space="preserve">Question: A pregnant nurse requests reassignment after learning about exposure to anticancer drugs. What should occupational health recommend?</w:t>
      </w:r>
    </w:p>
    <w:p>
      <w:r>
        <w:t xml:space="preserve">(a) Reassignment away from direct handling of cytotoxic drugs</w:t>
      </w:r>
    </w:p>
    <w:p>
      <w:r>
        <w:t xml:space="preserve">(b) Continue current duties with enhanced PPE</w:t>
      </w:r>
    </w:p>
    <w:p>
      <w:r>
        <w:t xml:space="preserve">(c) Mild reassignment only during first trimester</w:t>
      </w:r>
    </w:p>
    <w:p>
      <w:r>
        <w:t xml:space="preserve">(d) No change unless symptoms develop</w:t>
      </w:r>
    </w:p>
    <w:p>
      <w:r>
        <w:t xml:space="preserve">Answer: a</w:t>
      </w:r>
    </w:p>
    <w:p>
      <w:r>
        <w:t xml:space="preserve">Solution: Pregnant healthcare workers should be reassigned away from direct handling of teratogenic anticancer drugs throughout pregnancy due to documented risks of birth defects, miscarriage, and adverse fetal outcomes. Standard PPE does not provide complete protection against occupational exposure. This precaution applies universally during pregnancy. Professional ethics and occupational health guidelines mandate this protective action.</w:t>
      </w:r>
    </w:p>
    <w:p>
      <w:r>
        <w:t xml:space="preserve">Positive Marks: 1</w:t>
      </w:r>
    </w:p>
    <w:p>
      <w:r>
        <w:t xml:space="preserve">Negative Marks: 0.33</w:t>
      </w:r>
    </w:p>
    <w:p/>
    <w:p>
      <w:r>
        <w:rPr>
          <w:b/>
        </w:rPr>
        <w:t xml:space="preserve">Question: Which anticancer drug is known to cause cumulative dose-dependent cardiotoxicity, with a maximum lifetime dose limit?</w:t>
      </w:r>
    </w:p>
    <w:p>
      <w:r>
        <w:t xml:space="preserve">(a) Doxorubicin</w:t>
      </w:r>
    </w:p>
    <w:p>
      <w:r>
        <w:t xml:space="preserve">(b) Methotrexate</w:t>
      </w:r>
    </w:p>
    <w:p>
      <w:r>
        <w:t xml:space="preserve">(c) Cisplatin</w:t>
      </w:r>
    </w:p>
    <w:p>
      <w:r>
        <w:t xml:space="preserve">(d) Bleomycin</w:t>
      </w:r>
    </w:p>
    <w:p>
      <w:r>
        <w:t xml:space="preserve">Answer: a</w:t>
      </w:r>
    </w:p>
    <w:p>
      <w:r>
        <w:t xml:space="preserve">Solution: Doxorubicin (anthracycline antibiotic) causes dose-dependent cardiomyopathy and heart failure, with cumulative lifetime dose typically limited to 450 mg/m². Regular cardiac monitoring via echocardiography or MUGA scan is mandatory. While cisplatin causes nephro- and ototoxicity, doxorubicin's cardiotoxicity is the most clinically significant long-term consequence requiring lifetime surveillance.</w:t>
      </w:r>
    </w:p>
    <w:p>
      <w:r>
        <w:t xml:space="preserve">Positive Marks: 1</w:t>
      </w:r>
    </w:p>
    <w:p>
      <w:r>
        <w:t xml:space="preserve">Negative Marks: 0.33</w:t>
      </w:r>
    </w:p>
    <w:p/>
    <w:p>
      <w:r>
        <w:rPr>
          <w:b/>
        </w:rPr>
        <w:t xml:space="preserve">Question: When managing a vesicant drug extravasation, which intervention is specifically CONTRAINDICATED?</w:t>
      </w:r>
    </w:p>
    <w:p>
      <w:r>
        <w:t xml:space="preserve">(a) Applying heat immediately to the site</w:t>
      </w:r>
    </w:p>
    <w:p>
      <w:r>
        <w:t xml:space="preserve">(b) Stopping the infusion</w:t>
      </w:r>
    </w:p>
    <w:p>
      <w:r>
        <w:t xml:space="preserve">(c) Notifying the physician</w:t>
      </w:r>
    </w:p>
    <w:p>
      <w:r>
        <w:t xml:space="preserve">(d) Aspiring remaining drug from the IV line</w:t>
      </w:r>
    </w:p>
    <w:p>
      <w:r>
        <w:t xml:space="preserve">Answer: a</w:t>
      </w:r>
    </w:p>
    <w:p>
      <w:r>
        <w:t xml:space="preserve">Solution: Heat application is contraindicated as it causes vasodilation, increasing drug spread and tissue damage. Cold application is preferred for its vasoconstrictive effect limiting penetration. Correct management includes immediate infusion cessation, physician notification, limb elevation, aspiration of residual drug, and consideration of antidotes. This represents critical extravasation management knowledge.</w:t>
      </w:r>
    </w:p>
    <w:p>
      <w:r>
        <w:t xml:space="preserve">Positive Marks: 1</w:t>
      </w:r>
    </w:p>
    <w:p>
      <w:r>
        <w:t xml:space="preserve">Negative Marks: 0.33</w:t>
      </w:r>
    </w:p>
    <w:p/>
    <w:p>
      <w:r>
        <w:rPr>
          <w:b/>
        </w:rPr>
        <w:t xml:space="preserve">Question: Which of the following represents a late toxicity of alkylating agents requiring lifelong monitoring?</w:t>
      </w:r>
    </w:p>
    <w:p>
      <w:r>
        <w:t xml:space="preserve">(a) Secondary malignancy development</w:t>
      </w:r>
    </w:p>
    <w:p>
      <w:r>
        <w:t xml:space="preserve">(b) Acute nausea and vomiting within 24 hours</w:t>
      </w:r>
    </w:p>
    <w:p>
      <w:r>
        <w:t xml:space="preserve">(c) Immediate cardiac arrhythmias</w:t>
      </w:r>
    </w:p>
    <w:p>
      <w:r>
        <w:t xml:space="preserve">(d) Hyperkalemia on day one of treatment</w:t>
      </w:r>
    </w:p>
    <w:p>
      <w:r>
        <w:t xml:space="preserve">Answer: a</w:t>
      </w:r>
    </w:p>
    <w:p>
      <w:r>
        <w:t xml:space="preserve">Solution: Secondary malignancies (leukemia, lymphoma, solid tumors) are serious late toxicities developing years after alkylating agent therapy due to mutagenic DNA damage. This requires lifetime cancer surveillance. Acute side effects occur within days; secondary malignancy risk increases with higher doses and longer treatment duration, representing the most significant delayed consequence.</w:t>
      </w:r>
    </w:p>
    <w:p>
      <w:r>
        <w:t xml:space="preserve">Positive Marks: 1</w:t>
      </w:r>
    </w:p>
    <w:p>
      <w:r>
        <w:t xml:space="preserve">Negative Marks: 0.33</w:t>
      </w:r>
    </w:p>
    <w:p/>
    <w:p>
      <w:r>
        <w:rPr>
          <w:b/>
        </w:rPr>
        <w:t xml:space="preserve">Question: A patient receiving methotrexate must have which laboratory values monitored regularly to prevent serious toxicity?</w:t>
      </w:r>
    </w:p>
    <w:p>
      <w:r>
        <w:t xml:space="preserve">(a) Serum creatinine, BUN, and complete blood count</w:t>
      </w:r>
    </w:p>
    <w:p>
      <w:r>
        <w:t xml:space="preserve">(b) Serum glucose and lipid profile</w:t>
      </w:r>
    </w:p>
    <w:p>
      <w:r>
        <w:t xml:space="preserve">(c) Blood pressure readings only</w:t>
      </w:r>
    </w:p>
    <w:p>
      <w:r>
        <w:t xml:space="preserve">(d) Hemoglobin A1C and urinalysis</w:t>
      </w:r>
    </w:p>
    <w:p>
      <w:r>
        <w:t xml:space="preserve">Answer: a</w:t>
      </w:r>
    </w:p>
    <w:p>
      <w:r>
        <w:t xml:space="preserve">Solution: Methotrexate requires monitoring of renal function (creatinine, BUN) and hematologic parameters (WBC, RBC, platelets) because it causes nephrotoxicity, bone marrow suppression, and hepatotoxicity. Adequate hydration and folinic acid rescue prevent severe complications. Glucose and lipid profiles are unrelated to methotrexate toxicity. Renal decline leads to dangerous drug accumulation.</w:t>
      </w:r>
    </w:p>
    <w:p>
      <w:r>
        <w:t xml:space="preserve">Positive Marks: 1</w:t>
      </w:r>
    </w:p>
    <w:p>
      <w:r>
        <w:t xml:space="preserve">Negative Marks: 0.33</w:t>
      </w:r>
    </w:p>
    <w:p/>
    <w:p>
      <w:r>
        <w:rPr>
          <w:b/>
        </w:rPr>
        <w:t xml:space="preserve">Question: Which anticancer drug is most notably associated with cumulative dose-related pulmonary fibrosis?</w:t>
      </w:r>
    </w:p>
    <w:p>
      <w:r>
        <w:t xml:space="preserve">(a) Bleomycin</w:t>
      </w:r>
    </w:p>
    <w:p>
      <w:r>
        <w:t xml:space="preserve">(b) Cyclophosphamide</w:t>
      </w:r>
    </w:p>
    <w:p>
      <w:r>
        <w:t xml:space="preserve">(c) Methotrexate</w:t>
      </w:r>
    </w:p>
    <w:p>
      <w:r>
        <w:t xml:space="preserve">(d) Vincristine</w:t>
      </w:r>
    </w:p>
    <w:p>
      <w:r>
        <w:t xml:space="preserve">Answer: a</w:t>
      </w:r>
    </w:p>
    <w:p>
      <w:r>
        <w:t xml:space="preserve">Solution: Bleomycin, an antibiotic anticancer agent, causes cumulative dose-dependent pulmonary fibrosis through alveolar damage and collagen deposition, with significant risk above 400 units total dose. Patients require baseline and periodic pulmonary function testing and imaging. While methotrexate can cause pneumonitis, bleomycin's fibrosis is the most characteristic and irreversible toxicity of this drug class.</w:t>
      </w:r>
    </w:p>
    <w:p>
      <w:r>
        <w:t xml:space="preserve">Positive Marks: 1</w:t>
      </w:r>
    </w:p>
    <w:p>
      <w:r>
        <w:t xml:space="preserve">Negative Marks: 0.33</w:t>
      </w:r>
    </w:p>
    <w:p/>
    <w:p>
      <w:r>
        <w:rPr>
          <w:b/>
        </w:rPr>
        <w:t xml:space="preserve">Question: According to biomedical waste management guidelines, used chemotherapy materials should be disposed as:</w:t>
      </w:r>
    </w:p>
    <w:p>
      <w:r>
        <w:t xml:space="preserve">(a) Yellow category biomedical waste with autoclave sterilization</w:t>
      </w:r>
    </w:p>
    <w:p>
      <w:r>
        <w:t xml:space="preserve">(b) Regular municipal household waste</w:t>
      </w:r>
    </w:p>
    <w:p>
      <w:r>
        <w:t xml:space="preserve">(c) Incineration without proper containment</w:t>
      </w:r>
    </w:p>
    <w:p>
      <w:r>
        <w:t xml:space="preserve">(d) Open-air burning under supervision</w:t>
      </w:r>
    </w:p>
    <w:p>
      <w:r>
        <w:t xml:space="preserve">Answer: a</w:t>
      </w:r>
    </w:p>
    <w:p>
      <w:r>
        <w:t xml:space="preserve">Solution: Chemotherapy materials and contaminated sharps must be placed in yellow biomedical waste containers then autoclaved before final disposal to prevent environmental contamination and occupational exposure. Regular municipal disposal violates biomedical waste regulations. Uncontained incineration and open burning create atmospheric pollution and occupational health hazards. This represents critical environmental and occupational safety compliance.</w:t>
      </w:r>
    </w:p>
    <w:p>
      <w:r>
        <w:t xml:space="preserve">Positive Marks: 1</w:t>
      </w:r>
    </w:p>
    <w:p>
      <w:r>
        <w:t xml:space="preserve">Negative Marks: 0.33</w:t>
      </w:r>
    </w:p>
    <w:p/>
    <w:p>
      <w:r>
        <w:rPr>
          <w:b/>
        </w:rPr>
        <w:t xml:space="preserve">Question: A patient on 5-Fluorouracil develops severe mucositis. Which nursing intervention is MOST appropriate?</w:t>
      </w:r>
    </w:p>
    <w:p>
      <w:r>
        <w:t xml:space="preserve">(a) Frequent saline mouth rinses, meticulous oral hygiene, and soft foods</w:t>
      </w:r>
    </w:p>
    <w:p>
      <w:r>
        <w:t xml:space="preserve">(b) Complete NPO status with exclusive IV nutrition</w:t>
      </w:r>
    </w:p>
    <w:p>
      <w:r>
        <w:t xml:space="preserve">(c) Astringent alcohol-based mouthwash application</w:t>
      </w:r>
    </w:p>
    <w:p>
      <w:r>
        <w:t xml:space="preserve">(d) Encouraging hard, rough foods for mechanical cleansing</w:t>
      </w:r>
    </w:p>
    <w:p>
      <w:r>
        <w:t xml:space="preserve">Answer: a</w:t>
      </w:r>
    </w:p>
    <w:p>
      <w:r>
        <w:t xml:space="preserve">Solution: Gentle saline rinses, careful oral hygiene, and soft, bland nutritious foods promote healing and maintain nutrition in 5-FU mucositis. Hard foods, rough textures, and alcohol-based rinses irritate damaged mucosa causing further injury. While severe cases may warrant temporary NPO status, regular gentle care and nutritional support are fundamental nursing interventions preventing complications.</w:t>
      </w:r>
    </w:p>
    <w:p>
      <w:r>
        <w:t xml:space="preserve">Positive Marks: 1</w:t>
      </w:r>
    </w:p>
    <w:p>
      <w:r>
        <w:t xml:space="preserve">Negative Marks: 0.33</w:t>
      </w:r>
    </w:p>
    <w:p/>
    <w:p>
      <w:r>
        <w:rPr>
          <w:b/>
        </w:rPr>
        <w:t xml:space="preserve">Question: Which statement best describes the primary mechanism of action of alkylating agents in cancer chemotherapy?</w:t>
      </w:r>
    </w:p>
    <w:p>
      <w:r>
        <w:t xml:space="preserve">(a) Cross-linking DNA strands to prevent replication and transcription</w:t>
      </w:r>
    </w:p>
    <w:p>
      <w:r>
        <w:t xml:space="preserve">(b) Inhibition of dihydrofolate reductase enzyme</w:t>
      </w:r>
    </w:p>
    <w:p>
      <w:r>
        <w:t xml:space="preserve">(c) Disruption of microtubule polymerization</w:t>
      </w:r>
    </w:p>
    <w:p>
      <w:r>
        <w:t xml:space="preserve">(d) Inhibition of DNA topoisomerase II</w:t>
      </w:r>
    </w:p>
    <w:p>
      <w:r>
        <w:t xml:space="preserve">Answer: a</w:t>
      </w:r>
    </w:p>
    <w:p>
      <w:r>
        <w:t xml:space="preserve">Solution: Alkylating agents work by forming covalent cross-links between DNA strands, preventing separation required for replication and transcription. This mechanism is cell-cycle non-specific. Antimetabolites inhibit enzyme synthesis; alkaloids disrupt tubulin; topoisomerase inhibitors prevent unwinding. The cross-linking mechanism makes alkylating agents among the most potent DNA-damaging chemotherapies available.</w:t>
      </w:r>
    </w:p>
    <w:p>
      <w:r>
        <w:t xml:space="preserve">Positive Marks: 1</w:t>
      </w:r>
    </w:p>
    <w:p>
      <w:r>
        <w:t xml:space="preserve">Negative Marks: 0.33</w:t>
      </w:r>
    </w:p>
    <w:p/>
    <w:p>
      <w:r>
        <w:rPr>
          <w:b/>
        </w:rPr>
        <w:t xml:space="preserve">Question: A patient is starting cisplatin-based chemotherapy. Which preventive measure is MOST critical to prevent the drug's primary dose-limiting toxicity?</w:t>
      </w:r>
    </w:p>
    <w:p>
      <w:r>
        <w:t xml:space="preserve">(a) Aggressive pre- and post-treatment hydration to prevent nephrotoxicity</w:t>
      </w:r>
    </w:p>
    <w:p>
      <w:r>
        <w:t xml:space="preserve">(b) Prophylactic iron supplementation</w:t>
      </w:r>
    </w:p>
    <w:p>
      <w:r>
        <w:t xml:space="preserve">(c) Routine vitamin A supplementation</w:t>
      </w:r>
    </w:p>
    <w:p>
      <w:r>
        <w:t xml:space="preserve">(d) Daily antibiotic prophylaxis</w:t>
      </w:r>
    </w:p>
    <w:p>
      <w:r>
        <w:t xml:space="preserve">Answer: a</w:t>
      </w:r>
    </w:p>
    <w:p>
      <w:r>
        <w:t xml:space="preserve">Solution: Cisplatin causes significant dose-dependent nephrotoxicity preventable through aggressive IV hydration before, during, and after administration, maintaining urine output &gt;100-200 mL/hour. This dilutes urine minimizing renal tubular platinum accumulation. Amifostine provides additional cytoprotection. While cisplatin also causes ototoxicity and neuropathy, acute kidney injury prevention through hydration is the critical intervention.</w:t>
      </w:r>
    </w:p>
    <w:p>
      <w:r>
        <w:t xml:space="preserve">Positive Marks: 1</w:t>
      </w:r>
    </w:p>
    <w:p>
      <w:r>
        <w:t xml:space="preserve">Negative Marks: 0.33</w:t>
      </w:r>
    </w:p>
    <w:p/>
    <w:p>
      <w:r>
        <w:rPr>
          <w:b/>
        </w:rPr>
        <w:t xml:space="preserve">Question: Doxorubicin is an anthracycline anticancer agent known for its dose-dependent cardiotoxic effects. Which manifestation represents the most common dose-limiting cardiac toxicity associated with this drug?</w:t>
      </w:r>
    </w:p>
    <w:p>
      <w:r>
        <w:t xml:space="preserve">(a) Acute pericarditis with pericardial friction rub</w:t>
      </w:r>
    </w:p>
    <w:p>
      <w:r>
        <w:t xml:space="preserve">(b) Dilated cardiomyopathy leading to congestive heart failure</w:t>
      </w:r>
    </w:p>
    <w:p>
      <w:r>
        <w:t xml:space="preserve">(c) Acute myocardial infarction in coronary arteries</w:t>
      </w:r>
    </w:p>
    <w:p>
      <w:r>
        <w:t xml:space="preserve">(d) Supraventricular tachycardia with cardiac arrhythmias</w:t>
      </w:r>
    </w:p>
    <w:p>
      <w:r>
        <w:t xml:space="preserve">Answer: b</w:t>
      </w:r>
    </w:p>
    <w:p>
      <w:r>
        <w:t xml:space="preserve">Solution: Doxorubicin causes cumulative, dose-dependent cardiotoxicity that manifests primarily as dilated cardiomyopathy leading to congestive heart failure (CHF), which is the dose-limiting toxicity requiring cardiac monitoring and dose caps (usually ≤450-550 mg/m²). Acute pericarditis (option a) is rare and not the typical dose-limiting effect. Acute myocardial infarction (option c) is not a direct mechanism of doxorubicin toxicity. Arrhythmias (option d) may occur but represent an early finding, not the primary dose-limiting toxicity. Memory aid: 'Red drug causes red heart disease'—doxorubicin's cardiotoxicity is its most serious limiting factor; monitoring ejection fraction and maintaining cumulative dose limits are critical nursing responsibilities.</w:t>
      </w:r>
    </w:p>
    <w:p>
      <w:r>
        <w:t xml:space="preserve">Positive Marks: 1</w:t>
      </w:r>
    </w:p>
    <w:p>
      <w:r>
        <w:t xml:space="preserve">Negative Marks: 0.33</w:t>
      </w:r>
    </w:p>
    <w:sectPr>
      <w:pgSz w:w="11906" w:h="16838"/>
      <w:pgMar w:top="1134" w:right="1134" w:bottom="1134" w:left="1134"/>
    </w:sectPr>
  </w:body>
</w:document>
</file>