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'High Alert Drugs' in nursing practice?</w:t>
      </w:r>
    </w:p>
    <w:p>
      <w:r>
        <w:t xml:space="preserve">(a) Medications that require increased vigilance to avoid serious patient harm due to their inherent toxicity or narrow therapeutic window</w:t>
      </w:r>
    </w:p>
    <w:p>
      <w:r>
        <w:t xml:space="preserve">(b) Drugs that are used only in intensive care units and require physician approval</w:t>
      </w:r>
    </w:p>
    <w:p>
      <w:r>
        <w:t xml:space="preserve">(c) Medications that are contraindicated in pregnancy and lactation</w:t>
      </w:r>
    </w:p>
    <w:p>
      <w:r>
        <w:t xml:space="preserve">(d) Drugs that have more than three contraindications listed in the formulary</w:t>
      </w:r>
    </w:p>
    <w:p>
      <w:r>
        <w:t xml:space="preserve">Answer: a</w:t>
      </w:r>
    </w:p>
    <w:p>
      <w:r>
        <w:t xml:space="preserve">Solution: High Alert Drugs are defined by their potential to cause serious harm if used incorrectly, regardless of their frequency of use. These include anticoagulants, chemotherapy agents, insulin, opioids, and sedatives. Option b is incorrect as high-alert drugs are used across all settings. Option c relates to teratogenicity, not alert status. Option d doesn't define the concept. NCCMERP categorizes these as requiring special safeguards during prescribing, dispensing, and administration.</w:t>
      </w:r>
    </w:p>
    <w:p>
      <w:r>
        <w:t xml:space="preserve">Positive Marks: 1</w:t>
      </w:r>
    </w:p>
    <w:p>
      <w:r>
        <w:t xml:space="preserve">Negative Marks: 0.33</w:t>
      </w:r>
    </w:p>
    <w:p/>
    <w:p>
      <w:r>
        <w:rPr>
          <w:b/>
        </w:rPr>
        <w:t xml:space="preserve">Question: LASA drugs refer to medications that are confused due to similar names or appearance. Which pair is a classic example of LASA error?</w:t>
      </w:r>
    </w:p>
    <w:p>
      <w:r>
        <w:t xml:space="preserve">(a) Morphine and Codeine</w:t>
      </w:r>
    </w:p>
    <w:p>
      <w:r>
        <w:t xml:space="preserve">(b) Paracetamol and Aspirin</w:t>
      </w:r>
    </w:p>
    <w:p>
      <w:r>
        <w:t xml:space="preserve">(c) Amoxicillin and Ampicillin</w:t>
      </w:r>
    </w:p>
    <w:p>
      <w:r>
        <w:t xml:space="preserve">(d) Folic acid and Ferrous sulfate</w:t>
      </w:r>
    </w:p>
    <w:p>
      <w:r>
        <w:t xml:space="preserve">Answer: a</w:t>
      </w:r>
    </w:p>
    <w:p>
      <w:r>
        <w:t xml:space="preserve">Solution: Morphine and Codeine are frequently confused LASA drugs with potentially fatal consequences because morphine is 10 times more potent than codeine. A codeine dose mistaken as morphine can cause respiratory depression and death. Paracetamol and Aspirin differ significantly in chemical structure and therapeutic profile, making confusion less likely. Amoxicillin and Ampicillin are beta-lactams with similar profiles. Folic acid and iron serve different purposes. The morphine-codeine confusion is well-documented in INC nursing safety guidelines.</w:t>
      </w:r>
    </w:p>
    <w:p>
      <w:r>
        <w:t xml:space="preserve">Positive Marks: 1</w:t>
      </w:r>
    </w:p>
    <w:p>
      <w:r>
        <w:t xml:space="preserve">Negative Marks: 0.33</w:t>
      </w:r>
    </w:p>
    <w:p/>
    <w:p>
      <w:r>
        <w:rPr>
          <w:b/>
        </w:rPr>
        <w:t xml:space="preserve">Question: Which statement about high-alert drug administration is MOST accurate?</w:t>
      </w:r>
    </w:p>
    <w:p>
      <w:r>
        <w:t xml:space="preserve">(a) High-alert drugs should always be prepared and checked by a single nurse to ensure consistency</w:t>
      </w:r>
    </w:p>
    <w:p>
      <w:r>
        <w:t xml:space="preserve">(b) Two independent nurses should verify high-alert drugs before administration to reduce errors</w:t>
      </w:r>
    </w:p>
    <w:p>
      <w:r>
        <w:t xml:space="preserve">(c) High-alert drugs can be given by any qualified nurse without additional verification</w:t>
      </w:r>
    </w:p>
    <w:p>
      <w:r>
        <w:t xml:space="preserve">(d) High-alert drug verification is required only if the patient is in critical condition</w:t>
      </w:r>
    </w:p>
    <w:p>
      <w:r>
        <w:t xml:space="preserve">Answer: b</w:t>
      </w:r>
    </w:p>
    <w:p>
      <w:r>
        <w:t xml:space="preserve">Solution: Double-checking by two independent nurses is a fundamental safety requirement for high-alert drugs. This reduces medication errors significantly and is mandated in most institutional protocols and INC guidelines. Option a violates the principle of checks and balances. Option c ignores the safety requirement. Option d makes verification conditional, whereas it should be mandatory for all patients regardless of acuity. This is a CRITICAL patient safety measure that prevents ~50% of serious medication errors.</w:t>
      </w:r>
    </w:p>
    <w:p>
      <w:r>
        <w:t xml:space="preserve">Positive Marks: 1</w:t>
      </w:r>
    </w:p>
    <w:p>
      <w:r>
        <w:t xml:space="preserve">Negative Marks: 0.33</w:t>
      </w:r>
    </w:p>
    <w:p/>
    <w:p>
      <w:r>
        <w:rPr>
          <w:b/>
        </w:rPr>
        <w:t xml:space="preserve">Question: Which of the following medications is LEAST classified as a High Alert Drug by NCCMERP standards?</w:t>
      </w:r>
    </w:p>
    <w:p>
      <w:r>
        <w:t xml:space="preserve">(a) Warfarin (Anticoagulant)</w:t>
      </w:r>
    </w:p>
    <w:p>
      <w:r>
        <w:t xml:space="preserve">(b) Insulin (Hormone)</w:t>
      </w:r>
    </w:p>
    <w:p>
      <w:r>
        <w:t xml:space="preserve">(c) Amitriptyline (Tricyclic antidepressant)</w:t>
      </w:r>
    </w:p>
    <w:p>
      <w:r>
        <w:t xml:space="preserve">(d) Chemotherapy agents</w:t>
      </w:r>
    </w:p>
    <w:p>
      <w:r>
        <w:t xml:space="preserve">Answer: c</w:t>
      </w:r>
    </w:p>
    <w:p>
      <w:r>
        <w:t xml:space="preserve">Solution: Amitriptyline, while potentially toxic in overdose, does not fall into NCCMERP's high-alert category due to its wider therapeutic index compared to warfarin, insulin, and chemotherapy agents. Warfarin requires INR monitoring due to narrow therapeutic index. Insulin has high overdose potential causing severe hypoglycemia. Chemotherapy agents are universally recognized as high-alert drugs. Amitriptyline is monitored for side effects but lacks the critical dosing urgency of true high-alert drugs. This question tests understanding of what constitutes 'high alert' versus simply 'toxic' medications.</w:t>
      </w:r>
    </w:p>
    <w:p>
      <w:r>
        <w:t xml:space="preserve">Positive Marks: 1</w:t>
      </w:r>
    </w:p>
    <w:p>
      <w:r>
        <w:t xml:space="preserve">Negative Marks: 0.33</w:t>
      </w:r>
    </w:p>
    <w:p/>
    <w:p>
      <w:r>
        <w:rPr>
          <w:b/>
        </w:rPr>
        <w:t xml:space="preserve">Question: A nurse receives an order: 'Heparin 5000 units IV'. Before administration, what should the nurse prioritize?</w:t>
      </w:r>
    </w:p>
    <w:p>
      <w:r>
        <w:t xml:space="preserve">(a) Verify the indication, check recent activated partial thromboplastin time (aPTT), confirm dose calculation, and verify with another nurse</w:t>
      </w:r>
    </w:p>
    <w:p>
      <w:r>
        <w:t xml:space="preserve">(b) Administer immediately as heparin is a standard anticoagulant</w:t>
      </w:r>
    </w:p>
    <w:p>
      <w:r>
        <w:t xml:space="preserve">(c) Check only the patient's weight to determine dosing</w:t>
      </w:r>
    </w:p>
    <w:p>
      <w:r>
        <w:t xml:space="preserve">(d) Review only the patient's allergy history</w:t>
      </w:r>
    </w:p>
    <w:p>
      <w:r>
        <w:t xml:space="preserve">Answer: a</w:t>
      </w:r>
    </w:p>
    <w:p>
      <w:r>
        <w:t xml:space="preserve">Solution: Heparin is a high-alert anticoagulant requiring multiple verification steps: clinical indication, laboratory values (aPTT), weight-based dosing, and dual verification. Dose verification is critical as heparin has caused numerous fatal errors (e.g., 10,000 units/mL vials being mistaken for 1,000 units/mL). Option b ignores safety protocols. Option c considers only weight but misses indication and lab values. Option d is incomplete. The mnemonic 'VIADUCT' (Verify, Indication, Administration route, Dose, Unit, Calculation, Time) applies to all high-alert drugs.</w:t>
      </w:r>
    </w:p>
    <w:p>
      <w:r>
        <w:t xml:space="preserve">Positive Marks: 1</w:t>
      </w:r>
    </w:p>
    <w:p>
      <w:r>
        <w:t xml:space="preserve">Negative Marks: 0.33</w:t>
      </w:r>
    </w:p>
    <w:p/>
    <w:p>
      <w:r>
        <w:rPr>
          <w:b/>
        </w:rPr>
        <w:t xml:space="preserve">Question: The danger of confusing insulin syringes with regular syringes is that:</w:t>
      </w:r>
    </w:p>
    <w:p>
      <w:r>
        <w:t xml:space="preserve">(a) Insulin syringes are marked in units while regular syringes are marked in milliliters, leading to tenfold overdose errors</w:t>
      </w:r>
    </w:p>
    <w:p>
      <w:r>
        <w:t xml:space="preserve">(b) Insulin syringes hold more volume than regular syringes</w:t>
      </w:r>
    </w:p>
    <w:p>
      <w:r>
        <w:t xml:space="preserve">(c) Regular syringes cannot inject through insulin pen needles</w:t>
      </w:r>
    </w:p>
    <w:p>
      <w:r>
        <w:t xml:space="preserve">(d) Insulin syringes require subcutaneous administration only</w:t>
      </w:r>
    </w:p>
    <w:p>
      <w:r>
        <w:t xml:space="preserve">Answer: a</w:t>
      </w:r>
    </w:p>
    <w:p>
      <w:r>
        <w:t xml:space="preserve">Solution: The critical difference is unit versus milliliter markings. Using a 1 mL regular syringe to draw insulin ordered in units can result in a 10-fold overdose (e.g., 10 units drawn as 10 mL). This classic error has caused severe hypoglycemic crises and deaths. Option b is false; capacities vary. Option c relates to needle compatibility, not dosing. Option d is too restrictive; insulin can be given IV in critical care. This is why NCCMERP recommends using insulin syringes exclusively and clear labeling. Many facilities now use insulin pens to prevent this error.</w:t>
      </w:r>
    </w:p>
    <w:p>
      <w:r>
        <w:t xml:space="preserve">Positive Marks: 1</w:t>
      </w:r>
    </w:p>
    <w:p>
      <w:r>
        <w:t xml:space="preserve">Negative Marks: 0.33</w:t>
      </w:r>
    </w:p>
    <w:p/>
    <w:p>
      <w:r>
        <w:rPr>
          <w:b/>
        </w:rPr>
        <w:t xml:space="preserve">Question: Which abbreviation error is MOST dangerous when prescribing chemotherapy agents?</w:t>
      </w:r>
    </w:p>
    <w:p>
      <w:r>
        <w:t xml:space="preserve">(a) Writing 'QD' instead of 'once daily' leading to misinterpretation of frequency</w:t>
      </w:r>
    </w:p>
    <w:p>
      <w:r>
        <w:t xml:space="preserve">(b) Writing 'U' for units instead of spelling out 'units', risking 10-fold overdose</w:t>
      </w:r>
    </w:p>
    <w:p>
      <w:r>
        <w:t xml:space="preserve">(c) Writing 'cc' instead of 'mL' causing volume confusion</w:t>
      </w:r>
    </w:p>
    <w:p>
      <w:r>
        <w:t xml:space="preserve">(d) Using 'HS' instead of 'bedtime' changing administration time</w:t>
      </w:r>
    </w:p>
    <w:p>
      <w:r>
        <w:t xml:space="preserve">Answer: b</w:t>
      </w:r>
    </w:p>
    <w:p>
      <w:r>
        <w:t xml:space="preserve">Solution: The abbreviation 'U' for units is forbidden by ISMP (Institute for Safe Medication Practices) because it can be misread as '0' (zero), leading to tenfold errors in chemotherapy dosing. A 10-fold overdose of chemotherapy is often fatal due to its low therapeutic index and severe toxicity. Option a affects frequency interpretation but not dose magnitude. Option c causes volume confusion but less catastrophic for chemotherapy. Option d affects timing, not dose safety. This is explicitly listed in INC and WHO restricted abbreviations lists for healthcare practitioners.</w:t>
      </w:r>
    </w:p>
    <w:p>
      <w:r>
        <w:t xml:space="preserve">Positive Marks: 1</w:t>
      </w:r>
    </w:p>
    <w:p>
      <w:r>
        <w:t xml:space="preserve">Negative Marks: 0.33</w:t>
      </w:r>
    </w:p>
    <w:p/>
    <w:p>
      <w:r>
        <w:rPr>
          <w:b/>
        </w:rPr>
        <w:t xml:space="preserve">Question: A patient on warfarin therapy shows signs of over-anticoagulation (INR &gt; 10). What is the pharmacological mechanism by which this high-alert drug error causes bleeding?</w:t>
      </w:r>
    </w:p>
    <w:p>
      <w:r>
        <w:t xml:space="preserve">(a) Warfarin inhibits vitamin K-dependent clotting factors II, VII, IX, and X, causing prolonged PT/INR and bleeding</w:t>
      </w:r>
    </w:p>
    <w:p>
      <w:r>
        <w:t xml:space="preserve">(b) Warfarin directly dissolves existing blood clots</w:t>
      </w:r>
    </w:p>
    <w:p>
      <w:r>
        <w:t xml:space="preserve">(c) Warfarin increases platelet adhesion leading to micro-hemorrhages</w:t>
      </w:r>
    </w:p>
    <w:p>
      <w:r>
        <w:t xml:space="preserve">(d) Warfarin activates fibrinolysis pathways causing bleeding</w:t>
      </w:r>
    </w:p>
    <w:p>
      <w:r>
        <w:t xml:space="preserve">Answer: a</w:t>
      </w:r>
    </w:p>
    <w:p>
      <w:r>
        <w:t xml:space="preserve">Solution: Warfarin's mechanism is inhibition of vitamin K-dependent synthesis of factors II, VII, IX, and X. Excessive inhibition (INR &gt; 10) severely impairs coagulation cascade, causing spontaneous bleeding and potential hemorrhagic stroke. This is why warfarin monitoring is critical. Option b describes thrombolytic action, not warfarin's mechanism. Option c relates to antiplatelet drugs. Option d describes fibrinolytic agents. Understanding warfarin's mechanism is essential for nurses to recognize overdose effects and initiate reversal (Vitamin K, fresh frozen plasma, prothrombin complex concentrate) per protocol.</w:t>
      </w:r>
    </w:p>
    <w:p>
      <w:r>
        <w:t xml:space="preserve">Positive Marks: 1</w:t>
      </w:r>
    </w:p>
    <w:p>
      <w:r>
        <w:t xml:space="preserve">Negative Marks: 0.33</w:t>
      </w:r>
    </w:p>
    <w:p/>
    <w:p>
      <w:r>
        <w:rPr>
          <w:b/>
        </w:rPr>
        <w:t xml:space="preserve">Question: Which strategy is MOST effective in preventing LASA drug errors involving Metoprolol and Metformin?</w:t>
      </w:r>
    </w:p>
    <w:p>
      <w:r>
        <w:t xml:space="preserve">(a) Using tall man lettering (e.g., METOprolol vs. MetFORMIN) in electronic health records and labeling</w:t>
      </w:r>
    </w:p>
    <w:p>
      <w:r>
        <w:t xml:space="preserve">(b) Storing both drugs in separate pharmacy shelves only</w:t>
      </w:r>
    </w:p>
    <w:p>
      <w:r>
        <w:t xml:space="preserve">(c) Requiring verbal confirmation of drug name by patient</w:t>
      </w:r>
    </w:p>
    <w:p>
      <w:r>
        <w:t xml:space="preserve">(d) Limiting prescribing authority to senior physicians only</w:t>
      </w:r>
    </w:p>
    <w:p>
      <w:r>
        <w:t xml:space="preserve">Answer: a</w:t>
      </w:r>
    </w:p>
    <w:p>
      <w:r>
        <w:t xml:space="preserve">Solution: Tall man lettering (tall letters for different parts) helps distinguish similar-sounding drugs: METOprolol (beta-blocker) vs. MetFORMIN (antidiabetic). This visual strategy reduces LASA errors by ~50% in most studies. Option b doesn't address prescribing or administration errors. Option c isn't reliable for patient verification. Option d doesn't solve the inherent confusion. ISMP and FDA recommend tall man lettering as a first-line intervention for LASA pairs. EHR systems should auto-generate tall man lettering for known pairs. This is increasingly adopted in NORCET-level nursing practice.</w:t>
      </w:r>
    </w:p>
    <w:p>
      <w:r>
        <w:t xml:space="preserve">Positive Marks: 1</w:t>
      </w:r>
    </w:p>
    <w:p>
      <w:r>
        <w:t xml:space="preserve">Negative Marks: 0.33</w:t>
      </w:r>
    </w:p>
    <w:p/>
    <w:p>
      <w:r>
        <w:rPr>
          <w:b/>
        </w:rPr>
        <w:t xml:space="preserve">Question: A calculation error during chemotherapy preparation results in administering 1.5x the intended dose. What is the primary reason this is considered a HIGH-ALERT INCIDENT?</w:t>
      </w:r>
    </w:p>
    <w:p>
      <w:r>
        <w:t xml:space="preserve">(a) Chemotherapy has an extremely narrow therapeutic index and overdose rapidly causes irreversible organ toxicity, sepsis, and death</w:t>
      </w:r>
    </w:p>
    <w:p>
      <w:r>
        <w:t xml:space="preserve">(b) Chemotherapy is always given intravenously requiring central line access</w:t>
      </w:r>
    </w:p>
    <w:p>
      <w:r>
        <w:t xml:space="preserve">(c) Chemotherapy is contraindicated in most cancer patients</w:t>
      </w:r>
    </w:p>
    <w:p>
      <w:r>
        <w:t xml:space="preserve">(d) Chemotherapy requires special storage at sub-zero temperatures</w:t>
      </w:r>
    </w:p>
    <w:p>
      <w:r>
        <w:t xml:space="preserve">Answer: a</w:t>
      </w:r>
    </w:p>
    <w:p>
      <w:r>
        <w:t xml:space="preserve">Solution: Chemotherapy drugs have one of the narrowest therapeutic indices in pharmacology. A 1.5x overdose causes acute myelosuppression, organ failure (liver, kidney, heart), infection, and often death. Unlike antibiotics with wide safety margins, chemotherapy toxicity is unpredictable and irreversible. Option b relates to route, not alert status. Option c is false; chemotherapy is standard cancer treatment. Option d applies to some but not all agents. The maximum tolerated dose (MTD) concept in oncology means doses are already at toxicity threshold; any excess is dangerous. This is why triple verification, weight-based dosing, and BSA calculations are mandatory for chemotherapy in nursing protocols.</w:t>
      </w:r>
    </w:p>
    <w:p>
      <w:r>
        <w:t xml:space="preserve">Positive Marks: 1</w:t>
      </w:r>
    </w:p>
    <w:p>
      <w:r>
        <w:t xml:space="preserve">Negative Marks: 0.33</w:t>
      </w:r>
    </w:p>
    <w:p/>
    <w:p>
      <w:r>
        <w:rPr>
          <w:b/>
        </w:rPr>
        <w:t xml:space="preserve">Question: Which statement about opioid high-alert protocols is consistent with INC nursing standards?</w:t>
      </w:r>
    </w:p>
    <w:p>
      <w:r>
        <w:t xml:space="preserve">(a) Morphine and codeine have similar potencies so 60 mg morphine equals 60 mg codeine</w:t>
      </w:r>
    </w:p>
    <w:p>
      <w:r>
        <w:t xml:space="preserve">(b) Morphine is approximately 15 times more potent than codeine requiring careful dose verification and conversion</w:t>
      </w:r>
    </w:p>
    <w:p>
      <w:r>
        <w:t xml:space="preserve">(c) Opioid doses never require double-checking if prescribed by an anesthesiologist</w:t>
      </w:r>
    </w:p>
    <w:p>
      <w:r>
        <w:t xml:space="preserve">(d) Opioid administration can be done without confirming patient identity as opioid effects are obvious</w:t>
      </w:r>
    </w:p>
    <w:p>
      <w:r>
        <w:t xml:space="preserve">Answer: b</w:t>
      </w:r>
    </w:p>
    <w:p>
      <w:r>
        <w:t xml:space="preserve">Solution: Morphine is 10-15 times more potent than codeine; this ratio is critical for dose conversions and error prevention. Confusing these drugs has caused fatal respiratory depression when patients received morphine instead of the prescribed codeine. Equianalgesic dosing requires precise calculations. Option a incorrectly equates potencies. Option c violates verification protocols regardless of prescriber. Option d ignores patient safety; identification must always be confirmed using two identifiers. Understanding opioid potency ratios is essential for nurses administering high-alert analgesics and monitoring for overdose (pinpoint pupils, respiratory depression, bradycardia).</w:t>
      </w:r>
    </w:p>
    <w:p>
      <w:r>
        <w:t xml:space="preserve">Positive Marks: 1</w:t>
      </w:r>
    </w:p>
    <w:p>
      <w:r>
        <w:t xml:space="preserve">Negative Marks: 0.33</w:t>
      </w:r>
    </w:p>
    <w:p/>
    <w:p>
      <w:r>
        <w:rPr>
          <w:b/>
        </w:rPr>
        <w:t xml:space="preserve">Question: A nurse prepares an insulin injection and notices the vial label says 'U-100' while the order specifies '50 units'. What should the nurse do?</w:t>
      </w:r>
    </w:p>
    <w:p>
      <w:r>
        <w:t xml:space="preserve">(a) Draw 50 units using a U-100 insulin syringe as these are standard units matching the prescription</w:t>
      </w:r>
    </w:p>
    <w:p>
      <w:r>
        <w:t xml:space="preserve">(b) Draw 0.5 mL using a regular syringe to achieve 50 units from U-100 insulin</w:t>
      </w:r>
    </w:p>
    <w:p>
      <w:r>
        <w:t xml:space="preserve">(c) Question and clarify the order with the prescriber because insulin concentrations affect volume measurement</w:t>
      </w:r>
    </w:p>
    <w:p>
      <w:r>
        <w:t xml:space="preserve">(d) Use a tuberculin syringe marked in milliliters</w:t>
      </w:r>
    </w:p>
    <w:p>
      <w:r>
        <w:t xml:space="preserve">Answer: c</w:t>
      </w:r>
    </w:p>
    <w:p>
      <w:r>
        <w:t xml:space="preserve">Solution: U-100 insulin means 100 units per 1 mL. To administer 50 units, the nurse draws 0.5 mL using a U-100 insulin syringe (which is calibrated in units). However, option c is best because it emphasizes verification—the nurse should confirm the prescribed dose matches the concentration. Option a is correct action but doesn't address the verification step. Option b describes the correct math but uses wrong syringe type. Option d is inappropriate; tuberculin syringes are not designed for insulin. The critical safety principle is: ALWAYS verify insulin concentration, dose ordered, and syringe type alignment. Insulin errors are among the most common high-alert mistakes in nursing.</w:t>
      </w:r>
    </w:p>
    <w:p>
      <w:r>
        <w:t xml:space="preserve">Positive Marks: 1</w:t>
      </w:r>
    </w:p>
    <w:p>
      <w:r>
        <w:t xml:space="preserve">Negative Marks: 0.33</w:t>
      </w:r>
    </w:p>
    <w:p/>
    <w:p>
      <w:r>
        <w:rPr>
          <w:b/>
        </w:rPr>
        <w:t xml:space="preserve">Question: Which principle should guide nurses when managing patients on multiple high-alert drugs simultaneously?</w:t>
      </w:r>
    </w:p>
    <w:p>
      <w:r>
        <w:t xml:space="preserve">(a) Administer high-alert drugs first thing in morning before other medications to reduce confusion</w:t>
      </w:r>
    </w:p>
    <w:p>
      <w:r>
        <w:t xml:space="preserve">(b) Implement medication reconciliation at every transition of care, maintain separate labeling, use single-dose packaging, and verify each drug independently</w:t>
      </w:r>
    </w:p>
    <w:p>
      <w:r>
        <w:t xml:space="preserve">(c) Combine high-alert drugs with other medications in one syringe to reduce number of injections</w:t>
      </w:r>
    </w:p>
    <w:p>
      <w:r>
        <w:t xml:space="preserve">(d) Delegate high-alert drug administration to the most experienced nurse once per shift</w:t>
      </w:r>
    </w:p>
    <w:p>
      <w:r>
        <w:t xml:space="preserve">Answer: b</w:t>
      </w:r>
    </w:p>
    <w:p>
      <w:r>
        <w:t xml:space="preserve">Solution: Comprehensive medication safety for high-alert drugs requires: reconciliation at every care transition, clear labeling (no abbreviations), single-dose packaging to prevent reuse/confusion, and independent verification of each drug before administration. Option a doesn't prevent errors systematically. Option c is dangerous—mixing medications increases confusion and prevents individual verification. Option d relies on single individual rather than systematic safeguards. This multi-layered approach (defense-in-depth) is mandated in INC standards and reduces high-alert errors by ~80%. Reconciliation is especially critical during handoffs between shifts, units, and facilities where information loss commonly occurs.</w:t>
      </w:r>
    </w:p>
    <w:p>
      <w:r>
        <w:t xml:space="preserve">Positive Marks: 1</w:t>
      </w:r>
    </w:p>
    <w:p>
      <w:r>
        <w:t xml:space="preserve">Negative Marks: 0.33</w:t>
      </w:r>
    </w:p>
    <w:p/>
    <w:p>
      <w:r>
        <w:rPr>
          <w:b/>
        </w:rPr>
        <w:t xml:space="preserve">Question: A prescriber writes: 'Morphine 10 mg IV Q4H PRN for pain'. Before administering the FIRST dose, what additional verification is MOST critical for this high-alert opioid?</w:t>
      </w:r>
    </w:p>
    <w:p>
      <w:r>
        <w:t xml:space="preserve">(a) Verify patient age is over 18 years only</w:t>
      </w:r>
    </w:p>
    <w:p>
      <w:r>
        <w:t xml:space="preserve">(b) Confirm patient has no opioid allergy, assess respiratory rate and oxygen saturation, verify baseline pain score, check for drug interactions, and confirm two nurses' agreement</w:t>
      </w:r>
    </w:p>
    <w:p>
      <w:r>
        <w:t xml:space="preserve">(c) Check if patient has taken any over-the-counter medications in past 48 hours</w:t>
      </w:r>
    </w:p>
    <w:p>
      <w:r>
        <w:t xml:space="preserve">(d) Ensure patient signed a pain management agreement</w:t>
      </w:r>
    </w:p>
    <w:p>
      <w:r>
        <w:t xml:space="preserve">Answer: b</w:t>
      </w:r>
    </w:p>
    <w:p>
      <w:r>
        <w:t xml:space="preserve">Solution: Before first opioid administration, nurses must: rule out allergy, assess respiratory status (rate &gt;12/min is baseline), check baseline vitals and pain score, review drug interactions, and obtain dual verification. Opioids depress respiration and CNS; baseline assessment is essential to detect post-administration complications. Option a ignores allergy assessment and vital signs. Option c is irrelevant to opioid safety. Option d, while good practice, doesn't address acute administration safety. This pre-administration checklist is non-negotiable for high-alert drugs and aligns with NORCET exam expectations. Respiratory depression is a common opioid error consequence that nurses must anticipate and monitor.</w:t>
      </w:r>
    </w:p>
    <w:p>
      <w:r>
        <w:t xml:space="preserve">Positive Marks: 1</w:t>
      </w:r>
    </w:p>
    <w:p>
      <w:r>
        <w:t xml:space="preserve">Negative Marks: 0.33</w:t>
      </w:r>
    </w:p>
    <w:p/>
    <w:p>
      <w:r>
        <w:rPr>
          <w:b/>
        </w:rPr>
        <w:t xml:space="preserve">Question: Which storage and labeling practice BEST prevents high-alert drug errors in a nursing unit?</w:t>
      </w:r>
    </w:p>
    <w:p>
      <w:r>
        <w:t xml:space="preserve">(a) Store all high-alert drugs in alphabetical order in a centralized unlabeled cabinet for quick access</w:t>
      </w:r>
    </w:p>
    <w:p>
      <w:r>
        <w:t xml:space="preserve">(b) Use color-coded vials and clearly labeled bins with tall man lettering, separate high-alert drugs from other medications, and restrict access to designated personnel</w:t>
      </w:r>
    </w:p>
    <w:p>
      <w:r>
        <w:t xml:space="preserve">(c) Keep high-alert drugs in multiple locations for convenience of different nurses</w:t>
      </w:r>
    </w:p>
    <w:p>
      <w:r>
        <w:t xml:space="preserve">(d) Store LASA drug pairs adjacent to each other with clear labeling to enable visual comparison</w:t>
      </w:r>
    </w:p>
    <w:p>
      <w:r>
        <w:t xml:space="preserve">Answer: b</w:t>
      </w:r>
    </w:p>
    <w:p>
      <w:r>
        <w:t xml:space="preserve">Solution: Best practice includes: dedicated secure storage, clear labeling with tall man lettering, color-coding systems (e.g., red for anticoagulants), physical separation from similar drugs, and restricted access via locked cabinets or automated dispensing machines (ADM). These measures prevent retrieval errors and unauthorized access. Option a lacks labeling and identification. Option c increases retrieval errors due to multiple locations. Option d is counterintuitive; storing LASA pairs together may increase confusion rather than enable comparison (unless in a reference guide). NCCMERP and INC guidelines emphasize secure, organized storage as foundational error prevention. Many modern units use Pyxis or Omnicell automated systems that prevent wrong-drug selection.</w:t>
      </w:r>
    </w:p>
    <w:p>
      <w:r>
        <w:t xml:space="preserve">Positive Marks: 1</w:t>
      </w:r>
    </w:p>
    <w:p>
      <w:r>
        <w:t xml:space="preserve">Negative Marks: 0.33</w:t>
      </w:r>
    </w:p>
    <w:p/>
    <w:p>
      <w:r>
        <w:rPr>
          <w:b/>
        </w:rPr>
        <w:t xml:space="preserve">Question: A patient on warfarin is ordered concomitant aspirin therapy. Why is this combination considered HIGH ALERT and requires careful monitoring?</w:t>
      </w:r>
    </w:p>
    <w:p>
      <w:r>
        <w:t xml:space="preserve">(a) Aspirin inhibits platelet function while warfarin inhibits coagulation factors, synergistically increasing bleeding risk</w:t>
      </w:r>
    </w:p>
    <w:p>
      <w:r>
        <w:t xml:space="preserve">(b) Aspirin interferes with warfarin absorption from the gastrointestinal tract</w:t>
      </w:r>
    </w:p>
    <w:p>
      <w:r>
        <w:t xml:space="preserve">(c) Warfarin and aspirin compete for the same liver metabolic pathway, increasing warfarin levels</w:t>
      </w:r>
    </w:p>
    <w:p>
      <w:r>
        <w:t xml:space="preserve">(d) Aspirin reduces warfarin's protein binding, making it less effective</w:t>
      </w:r>
    </w:p>
    <w:p>
      <w:r>
        <w:t xml:space="preserve">Answer: a</w:t>
      </w:r>
    </w:p>
    <w:p>
      <w:r>
        <w:t xml:space="preserve">Solution: Warfarin and aspirin have synergistic effects: warfarin inhibits vitamin K-dependent clotting factors II, VII, IX, X, while aspirin inhibits platelet cyclooxygenase (COX), reducing thromboxane A2 and platelet adhesion. Combined, these create a profound anticoagulation state with high bleeding risk. This combination requires baseline and periodic INR monitoring and patient education on bleeding signs. Option b is incorrect; aspirin doesn't affect warfarin absorption significantly. Option c describes competition but isn't the primary concern. Option d mischaracterizes protein binding effects. This is a high-alert drug interaction example appearing in NORCET-level pharmacology. Nurses must recognize such interactions and counsel patients on bleeding precautions (soft toothbrushes, no NSAIDs, report bruising).</w:t>
      </w:r>
    </w:p>
    <w:p>
      <w:r>
        <w:t xml:space="preserve">Positive Marks: 1</w:t>
      </w:r>
    </w:p>
    <w:p>
      <w:r>
        <w:t xml:space="preserve">Negative Marks: 0.33</w:t>
      </w:r>
    </w:p>
    <w:p/>
    <w:p>
      <w:r>
        <w:rPr>
          <w:b/>
        </w:rPr>
        <w:t xml:space="preserve">Question: During a 'root cause analysis' of a high-alert drug near-miss incident, investigators identify that decimal point placement error caused a 10-fold dose discrepancy. Which prevention strategy would MOST effectively prevent recurrence?</w:t>
      </w:r>
    </w:p>
    <w:p>
      <w:r>
        <w:t xml:space="preserve">(a) Prohibit all decimal points in drug dosing; always use leading zero (e.g., 0.5 mg not .5 mg) and avoid trailing zeros (e.g., 5 mg not 5.0 mg)</w:t>
      </w:r>
    </w:p>
    <w:p>
      <w:r>
        <w:t xml:space="preserve">(b) Require all nurses to use calculators regardless of dose simplicity</w:t>
      </w:r>
    </w:p>
    <w:p>
      <w:r>
        <w:t xml:space="preserve">(c) Allow decimal points but mandate handwritten prescriptions for all high-alert drugs</w:t>
      </w:r>
    </w:p>
    <w:p>
      <w:r>
        <w:t xml:space="preserve">(d) Implement unit-dose dispensing from pharmacy without any nurse calculation</w:t>
      </w:r>
    </w:p>
    <w:p>
      <w:r>
        <w:t xml:space="preserve">Answer: a</w:t>
      </w:r>
    </w:p>
    <w:p>
      <w:r>
        <w:t xml:space="preserve">Solution: Standard safety practice prohibits trailing zeros (5.0 mg → 5 mg) and requires leading zeros (.5 mg → 0.5 mg) to prevent misreading decimal points as dose numbers (e.g., '5.' misread as '50'). These 'do not use' abbreviations are mandated by ISMP and FDA. Option b isn't practical for simple calculations. Option c doesn't prevent the error; handwriting increases ambiguity. Option d is ideal but not always possible (e.g., patient-specific calculations). Leading/trailing zero rules are foundational in INC prescribing standards and appear frequently in NORCET exam questions. Pharmacists also apply these rules as a secondary check. This simple formatting rule prevents many errors without adding complexity.</w:t>
      </w:r>
    </w:p>
    <w:p>
      <w:r>
        <w:t xml:space="preserve">Positive Marks: 1</w:t>
      </w:r>
    </w:p>
    <w:p>
      <w:r>
        <w:t xml:space="preserve">Negative Marks: 0.33</w:t>
      </w:r>
    </w:p>
    <w:p/>
    <w:p>
      <w:r>
        <w:rPr>
          <w:b/>
        </w:rPr>
        <w:t xml:space="preserve">Question: A nurse is teaching a patient on long-term anticoagulation therapy about high-alert drug self-management. Which instruction is MOST accurate?</w:t>
      </w:r>
    </w:p>
    <w:p>
      <w:r>
        <w:t xml:space="preserve">(a) Warfarin can be safely stopped if bleeding occurs; restart when bleeding stops</w:t>
      </w:r>
    </w:p>
    <w:p>
      <w:r>
        <w:t xml:space="preserve">(b) Report signs of bleeding immediately (nosebleeds, excessive bruising, dark tarry stools, blood in urine), maintain consistent vitamin K intake, keep INR appointments, avoid NSAIDs, and inform all healthcare providers of warfarin use</w:t>
      </w:r>
    </w:p>
    <w:p>
      <w:r>
        <w:t xml:space="preserve">(c) Once stable on warfarin, INR monitoring is needed only annually</w:t>
      </w:r>
    </w:p>
    <w:p>
      <w:r>
        <w:t xml:space="preserve">(d) Herbal supplements are safe to use with warfarin as they are natural</w:t>
      </w:r>
    </w:p>
    <w:p>
      <w:r>
        <w:t xml:space="preserve">Answer: b</w:t>
      </w:r>
    </w:p>
    <w:p>
      <w:r>
        <w:t xml:space="preserve">Solution: Patient education for anticoagulation must emphasize: immediate reporting of bleeding signs, consistent (not increased) vitamin K intake to maintain stable INR, regular INR monitoring per protocol (usually every 2-4 weeks initially, then monthly), avoidance of NSAIDs that increase bleeding risk, and informing all providers including dentists of anticoagulation status. Option a is dangerous; abrupt warfarin cessation causes thromboembolism. Option c underestimates monitoring need; stable patients still need INR checks. Option d is false; many supplements interact with warfarin (ginseng increases INR, St. John's Wort decreases INR). This patient education is essential for safe high-alert drug management and preventing both bleeding and thrombotic complications. Nurses are key educators for warfarin adherence and monitoring compliance.</w:t>
      </w:r>
    </w:p>
    <w:p>
      <w:r>
        <w:t xml:space="preserve">Positive Marks: 1</w:t>
      </w:r>
    </w:p>
    <w:p>
      <w:r>
        <w:t xml:space="preserve">Negative Marks: 0.33</w:t>
      </w:r>
    </w:p>
    <w:p/>
    <w:p>
      <w:r>
        <w:rPr>
          <w:b/>
        </w:rPr>
        <w:t xml:space="preserve">Question: Which scenario describes a HIGH-ALERT SYSTEM ERROR (rather than individual nurse error) that requires institutional change?</w:t>
      </w:r>
    </w:p>
    <w:p>
      <w:r>
        <w:t xml:space="preserve">(a) A single nurse miscalculates an insulin dose despite having a calculator available</w:t>
      </w:r>
    </w:p>
    <w:p>
      <w:r>
        <w:t xml:space="preserve">(b) Multiple nurses repeatedly select the wrong concentration from an automated dispensing machine because similarly-named drugs are stored in adjacent bins with unclear labeling</w:t>
      </w:r>
    </w:p>
    <w:p>
      <w:r>
        <w:t xml:space="preserve">(c) A patient refuses to confirm their identity during medication administration</w:t>
      </w:r>
    </w:p>
    <w:p>
      <w:r>
        <w:t xml:space="preserve">(d) A prescriber uses an unapproved abbreviation in handwritten prescription</w:t>
      </w:r>
    </w:p>
    <w:p>
      <w:r>
        <w:t xml:space="preserve">Answer: b</w:t>
      </w:r>
    </w:p>
    <w:p>
      <w:r>
        <w:t xml:space="preserve">Solution: System errors involve organizational/structural failures that affect multiple people despite individual competence: poor storage organization, unclear labeling, proximity of LASA drugs, inadequate dispensing technology design, or lack of verification safeguards. Option a is individual error despite available resources. Option c is patient non-compliance, not system failure. Option d is individual prescriber behavior. High-alert incident analysis distinguishes individual from system errors; system errors require institutional remediation (reorganize storage, update labeling, implement barcode scanning, redesign workflows). This distinction is critical in INC patient safety curriculum. When errors are systemic, blaming individual nurses misses the opportunity for meaningful prevention. NORCET expects nurses to identify system failures and advocate for institutional change.</w:t>
      </w:r>
    </w:p>
    <w:p>
      <w:r>
        <w:t xml:space="preserve">Positive Marks: 1</w:t>
      </w:r>
    </w:p>
    <w:p>
      <w:r>
        <w:t xml:space="preserve">Negative Marks: 0.33</w:t>
      </w:r>
    </w:p>
    <w:p/>
    <w:p>
      <w:r>
        <w:rPr>
          <w:b/>
        </w:rPr>
        <w:t xml:space="preserve">Question: A nurse manager reviews medication errors and finds three near-misses involving 'Heparin' being confused with 'Humolog' insulin in the emergency department. What is the BEST corrective action reflecting high-alert drug safety principles?</w:t>
      </w:r>
    </w:p>
    <w:p>
      <w:r>
        <w:t xml:space="preserve">(a) Discipline the three nurses involved and remind them to read drug labels carefully</w:t>
      </w:r>
    </w:p>
    <w:p>
      <w:r>
        <w:t xml:space="preserve">(b) Implement a multi-faceted intervention: separate storage locations for anticoagulants and insulin, use tall man lettering (heparin/HumoLOG), require barcode scanning, add stickers identifying high-alert drugs, conduct staff education, and monitor for recurrence</w:t>
      </w:r>
    </w:p>
    <w:p>
      <w:r>
        <w:t xml:space="preserve">(c) Move all high-alert drugs to a centralized locked cabinet accessible only to pharmacists</w:t>
      </w:r>
    </w:p>
    <w:p>
      <w:r>
        <w:t xml:space="preserve">(d) Replace all vials with identical containers to prevent labeling bias</w:t>
      </w:r>
    </w:p>
    <w:p>
      <w:r>
        <w:t xml:space="preserve">Answer: b</w:t>
      </w:r>
    </w:p>
    <w:p>
      <w:r>
        <w:t xml:space="preserve">Solution: True high-alert safety uses systems thinking and defense-in-depth: physical separation prevents selection errors, tall man lettering aids recognition, barcode verification provides electronic double-check, visual alerts (stickers, flags) enhance awareness, and education ensures understanding. This multi-layer approach addresses root causes rather than blaming individuals. Option a perpetuates blame culture; the similarity in names suggests system-level vulnerability. Option c over-restricts access, creating delays in emergency situations. Option d makes identification impossible. NORCET-level practice expects nurses to champion systematic improvements beyond individual accountability. This scenario tests understanding of modern patient safety science (Reason's Swiss Cheese model) versus outdated blame-based approaches. Heparin (anticoagulant) and Humalog insulin (hypoglycemic) cause opposite effects; confusion could cause severe harm—hypoglycemia vs. bleeding.</w:t>
      </w:r>
    </w:p>
    <w:p>
      <w:r>
        <w:t xml:space="preserve">Positive Marks: 1</w:t>
      </w:r>
    </w:p>
    <w:p>
      <w:r>
        <w:t xml:space="preserve">Negative Marks: 0.33</w:t>
      </w:r>
    </w:p>
    <w:sectPr>
      <w:pgSz w:w="11906" w:h="16838"/>
      <w:pgMar w:top="1134" w:right="1134" w:bottom="1134" w:left="1134"/>
    </w:sectPr>
  </w:body>
</w:document>
</file>