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primary mechanism by which corticosteroids exert their immunosuppressive effects in transplantation?</w:t>
      </w:r>
    </w:p>
    <w:p>
      <w:r>
        <w:t xml:space="preserve">(a) Inhibition of T-cell IL-2 production and cytokine-mediated immune response</w:t>
      </w:r>
    </w:p>
    <w:p>
      <w:r>
        <w:t xml:space="preserve">(b) Depletion of circulating lymphocytes</w:t>
      </w:r>
    </w:p>
    <w:p>
      <w:r>
        <w:t xml:space="preserve">(c) Blockade of TNF-alpha signaling pathway</w:t>
      </w:r>
    </w:p>
    <w:p>
      <w:r>
        <w:t xml:space="preserve">(d) Direct inhibition of antibody synthesis</w:t>
      </w:r>
    </w:p>
    <w:p>
      <w:r>
        <w:t xml:space="preserve">Answer: a</w:t>
      </w:r>
    </w:p>
    <w:p>
      <w:r>
        <w:t xml:space="preserve">Solution: Corticosteroids suppress T-cell IL-2 production and reduce inflammatory cytokines and immune cell migration. Option b is incorrect (they suppress rather than deplete). Option c describes TNF inhibitors, not corticosteroids. Option d is not their primary mechanism; they act on cellular immunity more than humoral immunity. MNEMONIC: SLICK—Suppress lymphocyte IL-2, cytokines, and cellular immune responses.</w:t>
      </w:r>
    </w:p>
    <w:p>
      <w:r>
        <w:t xml:space="preserve">Positive Marks: 1</w:t>
      </w:r>
    </w:p>
    <w:p>
      <w:r>
        <w:t xml:space="preserve">Negative Marks: 0.33</w:t>
      </w:r>
    </w:p>
    <w:p/>
    <w:p>
      <w:r>
        <w:rPr>
          <w:b/>
        </w:rPr>
        <w:t xml:space="preserve">Question: Which of the following vaccines should NEVER be administered to a patient receiving long-term immunosuppressive therapy?</w:t>
      </w:r>
    </w:p>
    <w:p>
      <w:r>
        <w:t xml:space="preserve">(a) Inactivated influenza vaccine</w:t>
      </w:r>
    </w:p>
    <w:p>
      <w:r>
        <w:t xml:space="preserve">(b) Live attenuated measles-mumps-rubella vaccine</w:t>
      </w:r>
    </w:p>
    <w:p>
      <w:r>
        <w:t xml:space="preserve">(c) Hepatitis B inactivated vaccine</w:t>
      </w:r>
    </w:p>
    <w:p>
      <w:r>
        <w:t xml:space="preserve">(d) Tetanus toxoid vaccine</w:t>
      </w:r>
    </w:p>
    <w:p>
      <w:r>
        <w:t xml:space="preserve">Answer: b</w:t>
      </w:r>
    </w:p>
    <w:p>
      <w:r>
        <w:t xml:space="preserve">Solution: Live vaccines replicate in the immunocompromised host, potentially causing vaccine-strain disease. Inactivated and toxoid vaccines (options a, c, d) are safe but may be less effective. The key principle is avoiding live vaccines in immunosuppressed patients. MNEMONIC: LAV-NO—Live Attenuated Vaccines are a No in immunocompromised hosts.</w:t>
      </w:r>
    </w:p>
    <w:p>
      <w:r>
        <w:t xml:space="preserve">Positive Marks: 1</w:t>
      </w:r>
    </w:p>
    <w:p>
      <w:r>
        <w:t xml:space="preserve">Negative Marks: 0.33</w:t>
      </w:r>
    </w:p>
    <w:p/>
    <w:p>
      <w:r>
        <w:rPr>
          <w:b/>
        </w:rPr>
        <w:t xml:space="preserve">Question: Azathioprine acts as an immunosuppressant primarily by which mechanism?</w:t>
      </w:r>
    </w:p>
    <w:p>
      <w:r>
        <w:t xml:space="preserve">(a) Inhibition of purine synthesis through HGPRT pathway, reducing T and B cell proliferation</w:t>
      </w:r>
    </w:p>
    <w:p>
      <w:r>
        <w:t xml:space="preserve">(b) Inhibition of calcineurin and IL-2 gene transcription</w:t>
      </w:r>
    </w:p>
    <w:p>
      <w:r>
        <w:t xml:space="preserve">(c) TNF-alpha receptor blockade</w:t>
      </w:r>
    </w:p>
    <w:p>
      <w:r>
        <w:t xml:space="preserve">(d) Depletion of thymic lymphocytes</w:t>
      </w:r>
    </w:p>
    <w:p>
      <w:r>
        <w:t xml:space="preserve">Answer: a</w:t>
      </w:r>
    </w:p>
    <w:p>
      <w:r>
        <w:t xml:space="preserve">Solution: Azathioprine is a purine antagonist that inhibits inosine monophosphate dehydrogenase and HGPRT, reducing lymphocyte proliferation. Option b describes calcineurin inhibitors like cyclosporine. Option c describes TNF inhibitors. Option d is not accurate for AZA. MNEMONIC: AZA-PURINES—Azathioprine antagonizes purine synthesis.</w:t>
      </w:r>
    </w:p>
    <w:p>
      <w:r>
        <w:t xml:space="preserve">Positive Marks: 1</w:t>
      </w:r>
    </w:p>
    <w:p>
      <w:r>
        <w:t xml:space="preserve">Negative Marks: 0.33</w:t>
      </w:r>
    </w:p>
    <w:p/>
    <w:p>
      <w:r>
        <w:rPr>
          <w:b/>
        </w:rPr>
        <w:t xml:space="preserve">Question: At what interval should live vaccines be administered if multiple live vaccines are needed?</w:t>
      </w:r>
    </w:p>
    <w:p>
      <w:r>
        <w:t xml:space="preserve">(a) 1-2 weeks apart</w:t>
      </w:r>
    </w:p>
    <w:p>
      <w:r>
        <w:t xml:space="preserve">(b) At least 4 weeks apart</w:t>
      </w:r>
    </w:p>
    <w:p>
      <w:r>
        <w:t xml:space="preserve">(c) 6 months apart</w:t>
      </w:r>
    </w:p>
    <w:p>
      <w:r>
        <w:t xml:space="preserve">(d) Can be given simultaneously</w:t>
      </w:r>
    </w:p>
    <w:p>
      <w:r>
        <w:t xml:space="preserve">Answer: b</w:t>
      </w:r>
    </w:p>
    <w:p>
      <w:r>
        <w:t xml:space="preserve">Solution: If two live vaccines cannot be given on the same day, they must be spaced at least 4 weeks apart to prevent interference with immune response. Options a and c are too short or too long respectively. Option d is true only if given at the same visit. MNEMONIC: LIVE-4-WEEKS—Live vaccines require 4-week spacing.</w:t>
      </w:r>
    </w:p>
    <w:p>
      <w:r>
        <w:t xml:space="preserve">Positive Marks: 1</w:t>
      </w:r>
    </w:p>
    <w:p>
      <w:r>
        <w:t xml:space="preserve">Negative Marks: 0.33</w:t>
      </w:r>
    </w:p>
    <w:p/>
    <w:p>
      <w:r>
        <w:rPr>
          <w:b/>
        </w:rPr>
        <w:t xml:space="preserve">Question: Cyclosporine is preferred over conventional immunosuppressants in transplantation because it:</w:t>
      </w:r>
    </w:p>
    <w:p>
      <w:r>
        <w:t xml:space="preserve">(a) Causes complete destruction of lymphocytes</w:t>
      </w:r>
    </w:p>
    <w:p>
      <w:r>
        <w:t xml:space="preserve">(b) Selectively inhibits T-cell activation by blocking calcineurin phosphatase, preventing IL-2 gene transcription</w:t>
      </w:r>
    </w:p>
    <w:p>
      <w:r>
        <w:t xml:space="preserve">(c) Has no nephrotoxic effects</w:t>
      </w:r>
    </w:p>
    <w:p>
      <w:r>
        <w:t xml:space="preserve">(d) Requires no therapeutic drug monitoring</w:t>
      </w:r>
    </w:p>
    <w:p>
      <w:r>
        <w:t xml:space="preserve">Answer: b</w:t>
      </w:r>
    </w:p>
    <w:p>
      <w:r>
        <w:t xml:space="preserve">Solution: Cyclosporine is a selective T-cell immunosuppressant acting at the calcineurin level, preventing IL-2 and other cytokine synthesis. Option a describes polyclonal antibodies. Option c is false; cyclosporine is nephrotoxic. Option d is incorrect; TDM is essential. MNEMONIC: CYCLO-CALCINEURIN—Cyclosporine selectively inhibits calcineurin.</w:t>
      </w:r>
    </w:p>
    <w:p>
      <w:r>
        <w:t xml:space="preserve">Positive Marks: 1</w:t>
      </w:r>
    </w:p>
    <w:p>
      <w:r>
        <w:t xml:space="preserve">Negative Marks: 0.33</w:t>
      </w:r>
    </w:p>
    <w:p/>
    <w:p>
      <w:r>
        <w:rPr>
          <w:b/>
        </w:rPr>
        <w:t xml:space="preserve">Question: A transplant patient on tacrolimus presents with fine tremor, hyperglycemia, and elevated serum creatinine. Which parameter is MOST important to monitor acutely?</w:t>
      </w:r>
    </w:p>
    <w:p>
      <w:r>
        <w:t xml:space="preserve">(a) Serum glucose levels only</w:t>
      </w:r>
    </w:p>
    <w:p>
      <w:r>
        <w:t xml:space="preserve">(b) Tacrolimus trough drug levels (5-20 ng/mL)</w:t>
      </w:r>
    </w:p>
    <w:p>
      <w:r>
        <w:t xml:space="preserve">(c) Complete blood count</w:t>
      </w:r>
    </w:p>
    <w:p>
      <w:r>
        <w:t xml:space="preserve">(d) Liver function tests</w:t>
      </w:r>
    </w:p>
    <w:p>
      <w:r>
        <w:t xml:space="preserve">Answer: b</w:t>
      </w:r>
    </w:p>
    <w:p>
      <w:r>
        <w:t xml:space="preserve">Solution: These are dose-related toxicities of tacrolimus (CNS, metabolic, renal). Monitoring trough levels ensures therapeutic levels while avoiding toxicity. Options a, c, d are monitored but are secondary; TDM is primary. MNEMONIC: TACO-LEVELS—Tacrolimus requires drug level monitoring.</w:t>
      </w:r>
    </w:p>
    <w:p>
      <w:r>
        <w:t xml:space="preserve">Positive Marks: 1</w:t>
      </w:r>
    </w:p>
    <w:p>
      <w:r>
        <w:t xml:space="preserve">Negative Marks: 0.33</w:t>
      </w:r>
    </w:p>
    <w:p/>
    <w:p>
      <w:r>
        <w:rPr>
          <w:b/>
        </w:rPr>
        <w:t xml:space="preserve">Question: Mycophenolate mofetil (MMF) is increasingly used instead of azathioprine in transplant protocols primarily because:</w:t>
      </w:r>
    </w:p>
    <w:p>
      <w:r>
        <w:t xml:space="preserve">(a) It has fewer drug-drug interactions</w:t>
      </w:r>
    </w:p>
    <w:p>
      <w:r>
        <w:t xml:space="preserve">(b) It selectively inhibits type II IMPDH (inosine monophosphate dehydrogenase) with greater selectivity for lymphocytes and better tolerability</w:t>
      </w:r>
    </w:p>
    <w:p>
      <w:r>
        <w:t xml:space="preserve">(c) It does not require therapeutic drug monitoring</w:t>
      </w:r>
    </w:p>
    <w:p>
      <w:r>
        <w:t xml:space="preserve">(d) It is significantly less expensive</w:t>
      </w:r>
    </w:p>
    <w:p>
      <w:r>
        <w:t xml:space="preserve">Answer: b</w:t>
      </w:r>
    </w:p>
    <w:p>
      <w:r>
        <w:t xml:space="preserve">Solution: MMF's selective type II IMPDH inhibition specifically targets T and B lymphocytes while sparing other cells, causing better tolerability than azathioprine. Option a is partially true but not primary reason. Option c is false; monitoring is recommended. Option d is false; MMF is more expensive. MNEMONIC: MMF-TYPE2—Mycophenolate targets Type II IMPDH.</w:t>
      </w:r>
    </w:p>
    <w:p>
      <w:r>
        <w:t xml:space="preserve">Positive Marks: 1</w:t>
      </w:r>
    </w:p>
    <w:p>
      <w:r>
        <w:t xml:space="preserve">Negative Marks: 0.33</w:t>
      </w:r>
    </w:p>
    <w:p/>
    <w:p>
      <w:r>
        <w:rPr>
          <w:b/>
        </w:rPr>
        <w:t xml:space="preserve">Question: Which immunosuppressant is classically associated with both gingival hyperplasia and hirsutism as characteristic side effects?</w:t>
      </w:r>
    </w:p>
    <w:p>
      <w:r>
        <w:t xml:space="preserve">(a) Azathioprine</w:t>
      </w:r>
    </w:p>
    <w:p>
      <w:r>
        <w:t xml:space="preserve">(b) Mycophenolate mofetil</w:t>
      </w:r>
    </w:p>
    <w:p>
      <w:r>
        <w:t xml:space="preserve">(c) Cyclosporine</w:t>
      </w:r>
    </w:p>
    <w:p>
      <w:r>
        <w:t xml:space="preserve">(d) Tacrolimus</w:t>
      </w:r>
    </w:p>
    <w:p>
      <w:r>
        <w:t xml:space="preserve">Answer: c</w:t>
      </w:r>
    </w:p>
    <w:p>
      <w:r>
        <w:t xml:space="preserve">Solution: Cyclosporine causes gingival hyperplasia (up to 30% of patients) and hirsutism as well-known side effects. Azathioprine causes bone marrow suppression. MMF causes GI effects. Tacrolimus causes tremor and hyperglycemia but not these specific effects. MNEMONIC: CYCLO-GUMS-HAIR—Cyclosporine causes gingival and hair problems.</w:t>
      </w:r>
    </w:p>
    <w:p>
      <w:r>
        <w:t xml:space="preserve">Positive Marks: 1</w:t>
      </w:r>
    </w:p>
    <w:p>
      <w:r>
        <w:t xml:space="preserve">Negative Marks: 0.33</w:t>
      </w:r>
    </w:p>
    <w:p/>
    <w:p>
      <w:r>
        <w:rPr>
          <w:b/>
        </w:rPr>
        <w:t xml:space="preserve">Question: A 3-year-old child receives rotavirus vaccine (live). Parents ask when the next live vaccine can be given. The correct timing is:</w:t>
      </w:r>
    </w:p>
    <w:p>
      <w:r>
        <w:t xml:space="preserve">(a) 1 week</w:t>
      </w:r>
    </w:p>
    <w:p>
      <w:r>
        <w:t xml:space="preserve">(b) 2 weeks</w:t>
      </w:r>
    </w:p>
    <w:p>
      <w:r>
        <w:t xml:space="preserve">(c) At least 4 weeks</w:t>
      </w:r>
    </w:p>
    <w:p>
      <w:r>
        <w:t xml:space="preserve">(d) Must wait 6 months</w:t>
      </w:r>
    </w:p>
    <w:p>
      <w:r>
        <w:t xml:space="preserve">Answer: c</w:t>
      </w:r>
    </w:p>
    <w:p>
      <w:r>
        <w:t xml:space="preserve">Solution: Live vaccines require at least 4-week spacing to prevent viral interference and ensure adequate immune response to each vaccine. This applies whether first or subsequent live vaccine. ACIP guidelines specify 4-week minimum interval. Options a and b are too short; option d is unnecessarily long.</w:t>
      </w:r>
    </w:p>
    <w:p>
      <w:r>
        <w:t xml:space="preserve">Positive Marks: 1</w:t>
      </w:r>
    </w:p>
    <w:p>
      <w:r>
        <w:t xml:space="preserve">Negative Marks: 0.33</w:t>
      </w:r>
    </w:p>
    <w:p/>
    <w:p>
      <w:r>
        <w:rPr>
          <w:b/>
        </w:rPr>
        <w:t xml:space="preserve">Question: Infliximab, a TNF-alpha monoclonal antibody, significantly increases the risk of reactivation of which dormant infection?</w:t>
      </w:r>
    </w:p>
    <w:p>
      <w:r>
        <w:t xml:space="preserve">(a) Measles</w:t>
      </w:r>
    </w:p>
    <w:p>
      <w:r>
        <w:t xml:space="preserve">(b) Cytomegalovirus</w:t>
      </w:r>
    </w:p>
    <w:p>
      <w:r>
        <w:t xml:space="preserve">(c) Tuberculosis</w:t>
      </w:r>
    </w:p>
    <w:p>
      <w:r>
        <w:t xml:space="preserve">(d) Varicella zoster virus</w:t>
      </w:r>
    </w:p>
    <w:p>
      <w:r>
        <w:t xml:space="preserve">Answer: c</w:t>
      </w:r>
    </w:p>
    <w:p>
      <w:r>
        <w:t xml:space="preserve">Solution: TNF-alpha is crucial for maintaining granulomatous immunity; TNF inhibitors markedly increase TB reactivation (10-fold risk). TB screening and prophylaxis are mandatory. Other options are immunosuppression risks but not specifically associated with TNF inhibitors to this degree. MNEMONIC: TNF-TB—TNF inhibitors risk tuberculosis.</w:t>
      </w:r>
    </w:p>
    <w:p>
      <w:r>
        <w:t xml:space="preserve">Positive Marks: 1</w:t>
      </w:r>
    </w:p>
    <w:p>
      <w:r>
        <w:t xml:space="preserve">Negative Marks: 0.33</w:t>
      </w:r>
    </w:p>
    <w:p/>
    <w:p>
      <w:r>
        <w:rPr>
          <w:b/>
        </w:rPr>
        <w:t xml:space="preserve">Question: A patient on chronic corticosteroid therapy develops recurrent infections. This is primarily due to which immunological dysfunction?</w:t>
      </w:r>
    </w:p>
    <w:p>
      <w:r>
        <w:t xml:space="preserve">(a) Increased antibody production against pathogens</w:t>
      </w:r>
    </w:p>
    <w:p>
      <w:r>
        <w:t xml:space="preserve">(b) Impaired T-cell mediated immunity, reduced inflammatory response, decreased neutrophil function</w:t>
      </w:r>
    </w:p>
    <w:p>
      <w:r>
        <w:t xml:space="preserve">(c) Enhanced natural killer cell activity</w:t>
      </w:r>
    </w:p>
    <w:p>
      <w:r>
        <w:t xml:space="preserve">(d) Increased complement activation</w:t>
      </w:r>
    </w:p>
    <w:p>
      <w:r>
        <w:t xml:space="preserve">Answer: b</w:t>
      </w:r>
    </w:p>
    <w:p>
      <w:r>
        <w:t xml:space="preserve">Solution: Corticosteroids suppress T-cell function, reduce IL-2 and IFN-gamma, decrease leukocyte migration, and impair neutrophil function, leading to increased infection risk. Option a is reversed. Options c and d are incorrect. MNEMONIC: STEROIDS-SUPPRESS-IMMUNE—Steroids suppress cellular immunity and inflammation.</w:t>
      </w:r>
    </w:p>
    <w:p>
      <w:r>
        <w:t xml:space="preserve">Positive Marks: 1</w:t>
      </w:r>
    </w:p>
    <w:p>
      <w:r>
        <w:t xml:space="preserve">Negative Marks: 0.33</w:t>
      </w:r>
    </w:p>
    <w:p/>
    <w:p>
      <w:r>
        <w:rPr>
          <w:b/>
        </w:rPr>
        <w:t xml:space="preserve">Question: Absolute contraindications to live vaccine administration include all EXCEPT:</w:t>
      </w:r>
    </w:p>
    <w:p>
      <w:r>
        <w:t xml:space="preserve">(a) Severe combined immunodeficiency (SCID)</w:t>
      </w:r>
    </w:p>
    <w:p>
      <w:r>
        <w:t xml:space="preserve">(b) Pregnancy</w:t>
      </w:r>
    </w:p>
    <w:p>
      <w:r>
        <w:t xml:space="preserve">(c) Recent receipt of immunoglobulin (antibody-containing blood product)</w:t>
      </w:r>
    </w:p>
    <w:p>
      <w:r>
        <w:t xml:space="preserve">(d) Acute febrile illness (fever &gt;38.5°C)</w:t>
      </w:r>
    </w:p>
    <w:p>
      <w:r>
        <w:t xml:space="preserve">Answer: d</w:t>
      </w:r>
    </w:p>
    <w:p>
      <w:r>
        <w:t xml:space="preserve">Solution: Acute febrile illness is a relative, not absolute, contraindication; vaccination can be deferred but is not contraindicated. SCID, pregnancy, and recent immunoglobulin receipt are absolute contraindications due to risk of vaccine-strain disease or interference. MNEMONIC: ALIVE-fever-OK—Acute fever is relative, not absolute, contraindication.</w:t>
      </w:r>
    </w:p>
    <w:p>
      <w:r>
        <w:t xml:space="preserve">Positive Marks: 1</w:t>
      </w:r>
    </w:p>
    <w:p>
      <w:r>
        <w:t xml:space="preserve">Negative Marks: 0.33</w:t>
      </w:r>
    </w:p>
    <w:p/>
    <w:p>
      <w:r>
        <w:rPr>
          <w:b/>
        </w:rPr>
        <w:t xml:space="preserve">Question: Graft-versus-host disease (GVHD) in allogeneic bone marrow transplant recipients is mediated by which cell population?</w:t>
      </w:r>
    </w:p>
    <w:p>
      <w:r>
        <w:t xml:space="preserve">(a) Donor B cells producing alloantibodies</w:t>
      </w:r>
    </w:p>
    <w:p>
      <w:r>
        <w:t xml:space="preserve">(b) Donor T cells recognizing recipient tissues as foreign</w:t>
      </w:r>
    </w:p>
    <w:p>
      <w:r>
        <w:t xml:space="preserve">(c) Recipient natural killer cells attacking donor cells</w:t>
      </w:r>
    </w:p>
    <w:p>
      <w:r>
        <w:t xml:space="preserve">(d) Recipient macrophages</w:t>
      </w:r>
    </w:p>
    <w:p>
      <w:r>
        <w:t xml:space="preserve">Answer: b</w:t>
      </w:r>
    </w:p>
    <w:p>
      <w:r>
        <w:t xml:space="preserve">Solution: GVHD results from donor T-cell recognition of host MHC differences. While B cells and NK cells contribute, T cells are the primary mediators. This is why T-cell depletion reduces GVHD risk. Option c describes graft rejection, not GVHD. MNEMONIC: GVHD-T-CELLS—Graft-Versus-Host Disease involves donor T cells.</w:t>
      </w:r>
    </w:p>
    <w:p>
      <w:r>
        <w:t xml:space="preserve">Positive Marks: 1</w:t>
      </w:r>
    </w:p>
    <w:p>
      <w:r>
        <w:t xml:space="preserve">Negative Marks: 0.33</w:t>
      </w:r>
    </w:p>
    <w:p/>
    <w:p>
      <w:r>
        <w:rPr>
          <w:b/>
        </w:rPr>
        <w:t xml:space="preserve">Question: Which immunosuppressant requires close monitoring for myelosuppression, hepatotoxicity, and increased malignancy risk?</w:t>
      </w:r>
    </w:p>
    <w:p>
      <w:r>
        <w:t xml:space="preserve">(a) Cyclosporine</w:t>
      </w:r>
    </w:p>
    <w:p>
      <w:r>
        <w:t xml:space="preserve">(b) Tacrolimus</w:t>
      </w:r>
    </w:p>
    <w:p>
      <w:r>
        <w:t xml:space="preserve">(c) Azathioprine</w:t>
      </w:r>
    </w:p>
    <w:p>
      <w:r>
        <w:t xml:space="preserve">(d) Corticosteroids</w:t>
      </w:r>
    </w:p>
    <w:p>
      <w:r>
        <w:t xml:space="preserve">Answer: c</w:t>
      </w:r>
    </w:p>
    <w:p>
      <w:r>
        <w:t xml:space="preserve">Solution: Azathioprine requires regular CBC and liver function monitoring due to bone marrow suppression and hepatotoxicity. It also carries increased lymphoma risk. Cyclosporine causes nephrotoxicity. Tacrolimus causes hyperglycemia and nephrotoxicity. Corticosteroids cause different side effects. MNEMONIC: AZA-MARROW-LIVER—Azathioprine affects bone marrow and liver.</w:t>
      </w:r>
    </w:p>
    <w:p>
      <w:r>
        <w:t xml:space="preserve">Positive Marks: 1</w:t>
      </w:r>
    </w:p>
    <w:p>
      <w:r>
        <w:t xml:space="preserve">Negative Marks: 0.33</w:t>
      </w:r>
    </w:p>
    <w:p/>
    <w:p>
      <w:r>
        <w:rPr>
          <w:b/>
        </w:rPr>
        <w:t xml:space="preserve">Question: A transplant patient develops opportunistic CMV infection despite prophylaxis. This most likely indicates:</w:t>
      </w:r>
    </w:p>
    <w:p>
      <w:r>
        <w:t xml:space="preserve">(a) Inadequate T-cell mediated immunity due to excessive immunosuppression</w:t>
      </w:r>
    </w:p>
    <w:p>
      <w:r>
        <w:t xml:space="preserve">(b) Failure of prophylactic antibiotics</w:t>
      </w:r>
    </w:p>
    <w:p>
      <w:r>
        <w:t xml:space="preserve">(c) Bacterial superinfection</w:t>
      </w:r>
    </w:p>
    <w:p>
      <w:r>
        <w:t xml:space="preserve">(d) Vaccine failure</w:t>
      </w:r>
    </w:p>
    <w:p>
      <w:r>
        <w:t xml:space="preserve">Answer: a</w:t>
      </w:r>
    </w:p>
    <w:p>
      <w:r>
        <w:t xml:space="preserve">Solution: CMV is a T-cell dependent pathogen; its reactivation indicates inadequate T-cell immunity from over-immunosuppression. CMV prophylaxis (ganciclovir/valganciclovir) failure suggests inadequate drug levels or over-suppression. Antibiotics don't prevent CMV. Vaccines are not given during immunosuppression. MNEMONIC: CMV-T-CELLS—CMV reactivation means inadequate T-cell immunity.</w:t>
      </w:r>
    </w:p>
    <w:p>
      <w:r>
        <w:t xml:space="preserve">Positive Marks: 1</w:t>
      </w:r>
    </w:p>
    <w:p>
      <w:r>
        <w:t xml:space="preserve">Negative Marks: 0.33</w:t>
      </w:r>
    </w:p>
    <w:p/>
    <w:p>
      <w:r>
        <w:rPr>
          <w:b/>
        </w:rPr>
        <w:t xml:space="preserve">Question: Mycophenolate mofetil achieves selective lymphocyte suppression through which specific enzymatic mechanism?</w:t>
      </w:r>
    </w:p>
    <w:p>
      <w:r>
        <w:t xml:space="preserve">(a) Inhibition of adenosine monophosphate dehydrogenase type I (ubiquitous form)</w:t>
      </w:r>
    </w:p>
    <w:p>
      <w:r>
        <w:t xml:space="preserve">(b) Inhibition of inosine monophosphate dehydrogenase type II (lymphocyte-specific isoform)</w:t>
      </w:r>
    </w:p>
    <w:p>
      <w:r>
        <w:t xml:space="preserve">(c) Inhibition of dihydrofolate reductase</w:t>
      </w:r>
    </w:p>
    <w:p>
      <w:r>
        <w:t xml:space="preserve">(d) Inhibition of thymidylate synthase</w:t>
      </w:r>
    </w:p>
    <w:p>
      <w:r>
        <w:t xml:space="preserve">Answer: b</w:t>
      </w:r>
    </w:p>
    <w:p>
      <w:r>
        <w:t xml:space="preserve">Solution: MMF inhibits type II IMPDH which is predominant in lymphocytes; type I IMPDH (inhibited by option a) is ubiquitous and less selective. This selectivity explains MMF's better tolerability over azathioprine. Options c and d are mechanisms of other drugs. MNEMONIC: MMF-TYPE2-LYMPHO—MMF inhibits Type II IMPDH in lymphocytes.</w:t>
      </w:r>
    </w:p>
    <w:p>
      <w:r>
        <w:t xml:space="preserve">Positive Marks: 1</w:t>
      </w:r>
    </w:p>
    <w:p>
      <w:r>
        <w:t xml:space="preserve">Negative Marks: 0.33</w:t>
      </w:r>
    </w:p>
    <w:p/>
    <w:p>
      <w:r>
        <w:rPr>
          <w:b/>
        </w:rPr>
        <w:t xml:space="preserve">Question: When should a patient ideally receive recommended vaccines BEFORE initiating immunosuppressive therapy for transplantation?</w:t>
      </w:r>
    </w:p>
    <w:p>
      <w:r>
        <w:t xml:space="preserve">(a) 1 week before</w:t>
      </w:r>
    </w:p>
    <w:p>
      <w:r>
        <w:t xml:space="preserve">(b) 2 weeks before</w:t>
      </w:r>
    </w:p>
    <w:p>
      <w:r>
        <w:t xml:space="preserve">(c) At least 2-4 weeks before starting immunosuppression</w:t>
      </w:r>
    </w:p>
    <w:p>
      <w:r>
        <w:t xml:space="preserve">(d) Only after transplantation is successful</w:t>
      </w:r>
    </w:p>
    <w:p>
      <w:r>
        <w:t xml:space="preserve">Answer: c</w:t>
      </w:r>
    </w:p>
    <w:p>
      <w:r>
        <w:t xml:space="preserve">Solution: Vaccines require 2-4 weeks to generate adequate immune response before immunosuppression begins. Option a and b are too short. Option d is incorrect; vaccination during deep immunosuppression is ineffective. Pre-transplant vaccination provides better protection. MNEMONIC: VACCI-PRE-WEEKS—Vaccines need weeks before immunosuppression.</w:t>
      </w:r>
    </w:p>
    <w:p>
      <w:r>
        <w:t xml:space="preserve">Positive Marks: 1</w:t>
      </w:r>
    </w:p>
    <w:p>
      <w:r>
        <w:t xml:space="preserve">Negative Marks: 0.33</w:t>
      </w:r>
    </w:p>
    <w:p/>
    <w:p>
      <w:r>
        <w:rPr>
          <w:b/>
        </w:rPr>
        <w:t xml:space="preserve">Question: Polyclonal antithymocyte globulin (ATG), used for transplant induction therapy, differs from monoclonal antibodies in that it:</w:t>
      </w:r>
    </w:p>
    <w:p>
      <w:r>
        <w:t xml:space="preserve">(a) Has better target selectivity and lower immunogenicity</w:t>
      </w:r>
    </w:p>
    <w:p>
      <w:r>
        <w:t xml:space="preserve">(b) Targets multiple T-cell epitopes, causing non-selective T-cell depletion with higher cytokine release risk</w:t>
      </w:r>
    </w:p>
    <w:p>
      <w:r>
        <w:t xml:space="preserve">(c) Does not cause cytokine release syndrome</w:t>
      </w:r>
    </w:p>
    <w:p>
      <w:r>
        <w:t xml:space="preserve">(d) Can be used indefinitely without desensitization</w:t>
      </w:r>
    </w:p>
    <w:p>
      <w:r>
        <w:t xml:space="preserve">Answer: b</w:t>
      </w:r>
    </w:p>
    <w:p>
      <w:r>
        <w:t xml:space="preserve">Solution: ATG is polyclonal (multiple epitopes) causing broader T-cell depletion and higher cytokine release syndrome risk compared to monoclonal antibodies. Option a is false; polyclonal antibodies have more epitopes. Options c and d are false. MNEMONIC: ATG-MULTI-EPITOPE—ATG targets multiple epitopes broadly.</w:t>
      </w:r>
    </w:p>
    <w:p>
      <w:r>
        <w:t xml:space="preserve">Positive Marks: 1</w:t>
      </w:r>
    </w:p>
    <w:p>
      <w:r>
        <w:t xml:space="preserve">Negative Marks: 0.33</w:t>
      </w:r>
    </w:p>
    <w:p/>
    <w:p>
      <w:r>
        <w:rPr>
          <w:b/>
        </w:rPr>
        <w:t xml:space="preserve">Question: A patient receiving dual immunosuppression with cyclosporine and high-dose corticosteroids post-transplant develops severe infection. The synergistic immunosuppression results from:</w:t>
      </w:r>
    </w:p>
    <w:p>
      <w:r>
        <w:t xml:space="preserve">(a) Both drugs inhibiting the same intracellular signaling pathway</w:t>
      </w:r>
    </w:p>
    <w:p>
      <w:r>
        <w:t xml:space="preserve">(b) Cyclosporine suppressing T-cell IL-2 production while corticosteroids suppress cytokine-mediated inflammation and leukocyte trafficking</w:t>
      </w:r>
    </w:p>
    <w:p>
      <w:r>
        <w:t xml:space="preserve">(c) Both drugs causing equal B-cell and T-cell suppression</w:t>
      </w:r>
    </w:p>
    <w:p>
      <w:r>
        <w:t xml:space="preserve">(d) Both drugs inhibiting the complement cascade equally</w:t>
      </w:r>
    </w:p>
    <w:p>
      <w:r>
        <w:t xml:space="preserve">Answer: b</w:t>
      </w:r>
    </w:p>
    <w:p>
      <w:r>
        <w:t xml:space="preserve">Solution: Cyclosporine and corticosteroids act on different mechanisms (IL-2 transcription vs. inflammation/cell trafficking), creating additive immunosuppression. Option a is false; they target different pathways. Options c and d mischaracterize their mechanisms. The combination requires careful monitoring. MNEMONIC: CYCLO-STEROIDS-DOUBLE—Cyclosporine plus steroids doubly suppress immunity.</w:t>
      </w:r>
    </w:p>
    <w:p>
      <w:r>
        <w:t xml:space="preserve">Positive Marks: 1</w:t>
      </w:r>
    </w:p>
    <w:p>
      <w:r>
        <w:t xml:space="preserve">Negative Marks: 0.33</w:t>
      </w:r>
    </w:p>
    <w:p/>
    <w:p>
      <w:r>
        <w:rPr>
          <w:b/>
        </w:rPr>
        <w:t xml:space="preserve">Question: Vaccination timing is MOST critical to be completed at least 2-4 weeks before starting immunosuppressive therapy because:</w:t>
      </w:r>
    </w:p>
    <w:p>
      <w:r>
        <w:t xml:space="preserve">(a) To prevent vaccine adverse reactions during immunosuppression</w:t>
      </w:r>
    </w:p>
    <w:p>
      <w:r>
        <w:t xml:space="preserve">(b) To allow sufficient time for T-cell and B-cell mediated immune response development before immune function is suppressed</w:t>
      </w:r>
    </w:p>
    <w:p>
      <w:r>
        <w:t xml:space="preserve">(c) To avoid drug-vaccine interactions</w:t>
      </w:r>
    </w:p>
    <w:p>
      <w:r>
        <w:t xml:space="preserve">(d) To improve vaccine antigen stability</w:t>
      </w:r>
    </w:p>
    <w:p>
      <w:r>
        <w:t xml:space="preserve">Answer: b</w:t>
      </w:r>
    </w:p>
    <w:p>
      <w:r>
        <w:t xml:space="preserve">Solution: Vaccines require 2-4 weeks for adequate B and T-cell responses (antibody production and T-cell memory formation). Once immunosuppression begins, vaccine effectiveness drops dramatically. Option a is not the primary reason. Options c and d are incorrect. Timing allows protective immunity before suppression. MNEMONIC: IMMUNE-BEFORE-SUPPRESS—Build immunity before suppression begins.</w:t>
      </w:r>
    </w:p>
    <w:p>
      <w:r>
        <w:t xml:space="preserve">Positive Marks: 1</w:t>
      </w:r>
    </w:p>
    <w:p>
      <w:r>
        <w:t xml:space="preserve">Negative Marks: 0.33</w:t>
      </w:r>
    </w:p>
    <w:sectPr>
      <w:pgSz w:w="11906" w:h="16838"/>
      <w:pgMar w:top="1134" w:right="1134" w:bottom="1134" w:left="1134"/>
    </w:sectPr>
  </w:body>
</w:document>
</file>