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3-year-old child presents with corneal scarring and keratomalacia. Which vitamin deficiency is most likely responsible?</w:t>
      </w:r>
    </w:p>
    <w:p>
      <w:r>
        <w:t xml:space="preserve">(a) Vitamin A deficiency</w:t>
      </w:r>
    </w:p>
    <w:p>
      <w:r>
        <w:t xml:space="preserve">(b) Vitamin C deficiency</w:t>
      </w:r>
    </w:p>
    <w:p>
      <w:r>
        <w:t xml:space="preserve">(c) Vitamin E deficiency</w:t>
      </w:r>
    </w:p>
    <w:p>
      <w:r>
        <w:t xml:space="preserve">(d) Vitamin K deficiency</w:t>
      </w:r>
    </w:p>
    <w:p>
      <w:r>
        <w:t xml:space="preserve">Answer: a</w:t>
      </w:r>
    </w:p>
    <w:p>
      <w:r>
        <w:t xml:space="preserve">Solution: Vitamin A deficiency causes xerophthalmia, progressing from night blindness to corneal involvement and keratomalacia (corneal melting/scarring). This is the leading preventable cause of childhood blindness in developing countries. Vitamin C deficiency causes scurvy (gum bleeding, poor wound healing). Vitamin E deficiency presents with neurological symptoms. Vitamin K is involved in coagulation, not vision. Key point: A-deficiency = xerophthalmia progression (night blindness → Bitot's spots → corneal opacity → keratomalacia).</w:t>
      </w:r>
    </w:p>
    <w:p>
      <w:r>
        <w:t xml:space="preserve">Positive Marks: 1</w:t>
      </w:r>
    </w:p>
    <w:p>
      <w:r>
        <w:t xml:space="preserve">Negative Marks: 0.33</w:t>
      </w:r>
    </w:p>
    <w:p/>
    <w:p>
      <w:r>
        <w:rPr>
          <w:b/>
        </w:rPr>
        <w:t xml:space="preserve">Question: What is the standard unit of measurement for vitamin D potency in clinical practice?</w:t>
      </w:r>
    </w:p>
    <w:p>
      <w:r>
        <w:t xml:space="preserve">(a) International Units (IU)</w:t>
      </w:r>
    </w:p>
    <w:p>
      <w:r>
        <w:t xml:space="preserve">(b) Milligrams (mg)</w:t>
      </w:r>
    </w:p>
    <w:p>
      <w:r>
        <w:t xml:space="preserve">(c) Micrograms (mcg)</w:t>
      </w:r>
    </w:p>
    <w:p>
      <w:r>
        <w:t xml:space="preserve">(d) Grams (g)</w:t>
      </w:r>
    </w:p>
    <w:p>
      <w:r>
        <w:t xml:space="preserve">Answer: a</w:t>
      </w:r>
    </w:p>
    <w:p>
      <w:r>
        <w:t xml:space="preserve">Solution: Vitamin D is measured in International Units (IU), where 1 IU = 0.025 mcg of cholecalciferol. The recommended dietary allowance for adults is 400-800 IU daily, though therapeutic doses can be much higher. While micrograms are also used scientifically, IU remains the standard unit in clinical nutrition and prescriptions. Milligrams and grams are not appropriate for vitamin D dosing due to the small quantities involved.</w:t>
      </w:r>
    </w:p>
    <w:p>
      <w:r>
        <w:t xml:space="preserve">Positive Marks: 1</w:t>
      </w:r>
    </w:p>
    <w:p>
      <w:r>
        <w:t xml:space="preserve">Negative Marks: 0.33</w:t>
      </w:r>
    </w:p>
    <w:p/>
    <w:p>
      <w:r>
        <w:rPr>
          <w:b/>
        </w:rPr>
        <w:t xml:space="preserve">Question: A patient with a history of chronic diarrhea and dermatitis presents with dementia. Which B vitamin deficiency is indicated?</w:t>
      </w:r>
    </w:p>
    <w:p>
      <w:r>
        <w:t xml:space="preserve">(a) Niacin deficiency</w:t>
      </w:r>
    </w:p>
    <w:p>
      <w:r>
        <w:t xml:space="preserve">(b) Vitamin B12 deficiency</w:t>
      </w:r>
    </w:p>
    <w:p>
      <w:r>
        <w:t xml:space="preserve">(c) Thiamine deficiency</w:t>
      </w:r>
    </w:p>
    <w:p>
      <w:r>
        <w:t xml:space="preserve">(d) Pyridoxine deficiency</w:t>
      </w:r>
    </w:p>
    <w:p>
      <w:r>
        <w:t xml:space="preserve">Answer: a</w:t>
      </w:r>
    </w:p>
    <w:p>
      <w:r>
        <w:t xml:space="preserve">Solution: Niacin (Vitamin B3) deficiency causes pellagra, characterized by the classic '4 Ds': Dermatitis, Diarrhea, Dementia, and Death. The dermatitis is typically photosensitive on sun-exposed areas. This was common in populations with poor diets heavy in corn. Vitamin B12 deficiency causes neurological symptoms but not dermatitis. Thiamine deficiency causes Wernicke-Korsakoff syndrome. Pyridoxine deficiency causes dermatitis and anemia but not typically dementia. Mnemonic: Niacin = Pellagra = 4 Ds.</w:t>
      </w:r>
    </w:p>
    <w:p>
      <w:r>
        <w:t xml:space="preserve">Positive Marks: 1</w:t>
      </w:r>
    </w:p>
    <w:p>
      <w:r>
        <w:t xml:space="preserve">Negative Marks: 0.33</w:t>
      </w:r>
    </w:p>
    <w:p/>
    <w:p>
      <w:r>
        <w:rPr>
          <w:b/>
        </w:rPr>
        <w:t xml:space="preserve">Question: A 45-year-old woman presents with fatigue, dyspnea, and microcytic hypochromic anemia. Which iron marker will be most characteristically abnormal?</w:t>
      </w:r>
    </w:p>
    <w:p>
      <w:r>
        <w:t xml:space="preserve">(a) Serum iron decreased, TIBC increased, ferritin decreased</w:t>
      </w:r>
    </w:p>
    <w:p>
      <w:r>
        <w:t xml:space="preserve">(b) Serum iron increased, TIBC decreased, ferritin increased</w:t>
      </w:r>
    </w:p>
    <w:p>
      <w:r>
        <w:t xml:space="preserve">(c) Serum iron normal, TIBC normal, ferritin decreased</w:t>
      </w:r>
    </w:p>
    <w:p>
      <w:r>
        <w:t xml:space="preserve">(d) Serum iron decreased, TIBC decreased, ferritin increased</w:t>
      </w:r>
    </w:p>
    <w:p>
      <w:r>
        <w:t xml:space="preserve">Answer: a</w:t>
      </w:r>
    </w:p>
    <w:p>
      <w:r>
        <w:t xml:space="preserve">Solution: Iron deficiency anemia shows decreased serum iron, increased total iron-binding capacity (TIBC), and decreased serum ferritin. This pattern reflects depleted iron stores with the body attempting to increase iron absorption and utilization. Serum ferritin &lt;12 mcg/L is diagnostic of iron deficiency. In iron overload (hemochromatosis), both iron and ferritin are elevated with low TIBC. In anemia of chronic disease, ferritin may be falsely normal/elevated despite low iron. Ferritin is the most sensitive marker for iron stores.</w:t>
      </w:r>
    </w:p>
    <w:p>
      <w:r>
        <w:t xml:space="preserve">Positive Marks: 1</w:t>
      </w:r>
    </w:p>
    <w:p>
      <w:r>
        <w:t xml:space="preserve">Negative Marks: 0.33</w:t>
      </w:r>
    </w:p>
    <w:p/>
    <w:p>
      <w:r>
        <w:rPr>
          <w:b/>
        </w:rPr>
        <w:t xml:space="preserve">Question: A patient with pernicious anemia is being treated with vitamin B12. Which route of administration is essential and why?</w:t>
      </w:r>
    </w:p>
    <w:p>
      <w:r>
        <w:t xml:space="preserve">(a) Intramuscular injections because intrinsic factor is absent, preventing oral absorption</w:t>
      </w:r>
    </w:p>
    <w:p>
      <w:r>
        <w:t xml:space="preserve">(b) Oral tablets with higher doses to increase passive absorption</w:t>
      </w:r>
    </w:p>
    <w:p>
      <w:r>
        <w:t xml:space="preserve">(c) Intravenous infusion to achieve faster serum levels</w:t>
      </w:r>
    </w:p>
    <w:p>
      <w:r>
        <w:t xml:space="preserve">(d) Sublingual preparations to bypass gastrointestinal issues</w:t>
      </w:r>
    </w:p>
    <w:p>
      <w:r>
        <w:t xml:space="preserve">Answer: a</w:t>
      </w:r>
    </w:p>
    <w:p>
      <w:r>
        <w:t xml:space="preserve">Solution: Pernicious anemia results from autoimmune destruction of gastric parietal cells that produce intrinsic factor, which is essential for B12 absorption in the terminal ileum. Without intrinsic factor, oral B12 cannot be absorbed regardless of dose, making intramuscular injections necessary (typically 1000 mcg monthly). Oral B12 might work in dietary deficiency (where intrinsic factor is present) but not in pernicious anemia. Sublingual and IV routes are not standard treatments for B12 deficiency management.</w:t>
      </w:r>
    </w:p>
    <w:p>
      <w:r>
        <w:t xml:space="preserve">Positive Marks: 1</w:t>
      </w:r>
    </w:p>
    <w:p>
      <w:r>
        <w:t xml:space="preserve">Negative Marks: 0.33</w:t>
      </w:r>
    </w:p>
    <w:p/>
    <w:p>
      <w:r>
        <w:rPr>
          <w:b/>
        </w:rPr>
        <w:t xml:space="preserve">Question: Ascorbic acid is therapeutized for multiple conditions. Which is NOT a recognized therapeutic use of vitamin C?</w:t>
      </w:r>
    </w:p>
    <w:p>
      <w:r>
        <w:t xml:space="preserve">(a) Prevention of iron absorption in patients with hemochromatosis</w:t>
      </w:r>
    </w:p>
    <w:p>
      <w:r>
        <w:t xml:space="preserve">(b) Treatment of scurvy and wound healing promotion</w:t>
      </w:r>
    </w:p>
    <w:p>
      <w:r>
        <w:t xml:space="preserve">(c) Immune support and antioxidant protection</w:t>
      </w:r>
    </w:p>
    <w:p>
      <w:r>
        <w:t xml:space="preserve">(d) Management of methemoglobinemia</w:t>
      </w:r>
    </w:p>
    <w:p>
      <w:r>
        <w:t xml:space="preserve">Answer: a</w:t>
      </w:r>
    </w:p>
    <w:p>
      <w:r>
        <w:t xml:space="preserve">Solution: Vitamin C INCREASES iron absorption (used therapeutically in iron deficiency), but in hemochromatosis, iron absorption should be minimized, not enhanced. Vitamin C is used to treat scurvy, promote collagen synthesis for wound healing, support immunity, and reduce methemoglobin to hemoglobin. Supplementing vitamin C in hemochromatosis worsens iron overload. Vitamin C's role in iron metabolism is enhancing absorption by reducing ferric to ferrous form, the opposite of what hemochromatosis patients need.</w:t>
      </w:r>
    </w:p>
    <w:p>
      <w:r>
        <w:t xml:space="preserve">Positive Marks: 1</w:t>
      </w:r>
    </w:p>
    <w:p>
      <w:r>
        <w:t xml:space="preserve">Negative Marks: 0.33</w:t>
      </w:r>
    </w:p>
    <w:p/>
    <w:p>
      <w:r>
        <w:rPr>
          <w:b/>
        </w:rPr>
        <w:t xml:space="preserve">Question: A patient on warfarin requires anticoagulation reversal. Which vitamin preparation is most appropriate?</w:t>
      </w:r>
    </w:p>
    <w:p>
      <w:r>
        <w:t xml:space="preserve">(a) Vitamin K (phytonadione) administered intravenously</w:t>
      </w:r>
    </w:p>
    <w:p>
      <w:r>
        <w:t xml:space="preserve">(b) Vitamin C (ascorbic acid) administered orally</w:t>
      </w:r>
    </w:p>
    <w:p>
      <w:r>
        <w:t xml:space="preserve">(c) Vitamin A (retinol) administered intramuscularly</w:t>
      </w:r>
    </w:p>
    <w:p>
      <w:r>
        <w:t xml:space="preserve">(d) Vitamin E (tocopherol) administered intravenously</w:t>
      </w:r>
    </w:p>
    <w:p>
      <w:r>
        <w:t xml:space="preserve">Answer: a</w:t>
      </w:r>
    </w:p>
    <w:p>
      <w:r>
        <w:t xml:space="preserve">Solution: Vitamin K (phytonadione) is the antidote for warfarin overdose and bleeding. It restores the synthesis of vitamin K-dependent clotting factors (II, VII, IX, X). Intravenous administration is preferred for rapid correction in serious bleeding, though oral or intramuscular routes are used for less urgent situations. Vitamin K effect takes 12-24 hours, so fresh frozen plasma or prothrombin complex concentrate may be given concurrently in life-threatening bleeding. Vitamins A, C, and E have no role in warfarin reversal.</w:t>
      </w:r>
    </w:p>
    <w:p>
      <w:r>
        <w:t xml:space="preserve">Positive Marks: 1</w:t>
      </w:r>
    </w:p>
    <w:p>
      <w:r>
        <w:t xml:space="preserve">Negative Marks: 0.33</w:t>
      </w:r>
    </w:p>
    <w:p/>
    <w:p>
      <w:r>
        <w:rPr>
          <w:b/>
        </w:rPr>
        <w:t xml:space="preserve">Question: A pregnant woman with inadequate dietary iodine intake is counseled on supplementation. What is the primary reason iodine is critical during pregnancy?</w:t>
      </w:r>
    </w:p>
    <w:p>
      <w:r>
        <w:t xml:space="preserve">(a) To prevent congenital hypothyroidism and intellectual disability in the developing fetus</w:t>
      </w:r>
    </w:p>
    <w:p>
      <w:r>
        <w:t xml:space="preserve">(b) To increase maternal hemoglobin synthesis during gestation</w:t>
      </w:r>
    </w:p>
    <w:p>
      <w:r>
        <w:t xml:space="preserve">(c) To improve calcium absorption for fetal bone development</w:t>
      </w:r>
    </w:p>
    <w:p>
      <w:r>
        <w:t xml:space="preserve">(d) To reduce the risk of gestational diabetes mellitus</w:t>
      </w:r>
    </w:p>
    <w:p>
      <w:r>
        <w:t xml:space="preserve">Answer: a</w:t>
      </w:r>
    </w:p>
    <w:p>
      <w:r>
        <w:t xml:space="preserve">Solution: Iodine is essential for thyroid hormone synthesis, which is critical for fetal neurological development. Maternal iodine deficiency increases risk of congenital hypothyroidism, cretinism, and intellectual disability in the fetus. The recommended intake during pregnancy is 220 mcg daily. Iodine has no direct role in hemoglobin synthesis, calcium absorption, or glucose metabolism. WHO considers iodine deficiency a leading preventable cause of intellectual disability worldwide. Supplementation in iodine-deficient areas is a public health priority.</w:t>
      </w:r>
    </w:p>
    <w:p>
      <w:r>
        <w:t xml:space="preserve">Positive Marks: 1</w:t>
      </w:r>
    </w:p>
    <w:p>
      <w:r>
        <w:t xml:space="preserve">Negative Marks: 0.33</w:t>
      </w:r>
    </w:p>
    <w:p/>
    <w:p>
      <w:r>
        <w:rPr>
          <w:b/>
        </w:rPr>
        <w:t xml:space="preserve">Question: An elderly patient with osteoporosis is advised to increase calcium intake. What is the recommended daily calcium requirement for adults aged 51 and above?</w:t>
      </w:r>
    </w:p>
    <w:p>
      <w:r>
        <w:t xml:space="preserve">(a) 1000-1200 mg daily</w:t>
      </w:r>
    </w:p>
    <w:p>
      <w:r>
        <w:t xml:space="preserve">(b) 500-700 mg daily</w:t>
      </w:r>
    </w:p>
    <w:p>
      <w:r>
        <w:t xml:space="preserve">(c) 1500-2000 mg daily</w:t>
      </w:r>
    </w:p>
    <w:p>
      <w:r>
        <w:t xml:space="preserve">(d) 2000-2500 mg daily</w:t>
      </w:r>
    </w:p>
    <w:p>
      <w:r>
        <w:t xml:space="preserve">Answer: a</w:t>
      </w:r>
    </w:p>
    <w:p>
      <w:r>
        <w:t xml:space="preserve">Solution: The recommended dietary allowance (RDA) for calcium in adults aged 51+ years is 1200 mg daily (increased from 1000 mg for younger adults). Men over 70 also require 1200 mg daily. For postmenopausal women, the higher requirement reflects increased bone loss due to declining estrogen. Adequate calcium, combined with vitamin D, vitamin K, and weight-bearing exercise, helps prevent osteoporosis. Excessive intake (&gt;2000-2500 mg) may increase kidney stone risk and cardiovascular concerns in some populations.</w:t>
      </w:r>
    </w:p>
    <w:p>
      <w:r>
        <w:t xml:space="preserve">Positive Marks: 1</w:t>
      </w:r>
    </w:p>
    <w:p>
      <w:r>
        <w:t xml:space="preserve">Negative Marks: 0.33</w:t>
      </w:r>
    </w:p>
    <w:p/>
    <w:p>
      <w:r>
        <w:rPr>
          <w:b/>
        </w:rPr>
        <w:t xml:space="preserve">Question: A woman planning pregnancy is advised to take folic acid supplementation. Which complication is primarily prevented by adequate folate intake periconceptionally?</w:t>
      </w:r>
    </w:p>
    <w:p>
      <w:r>
        <w:t xml:space="preserve">(a) Neural tube defects including spina bifida and anencephaly</w:t>
      </w:r>
    </w:p>
    <w:p>
      <w:r>
        <w:t xml:space="preserve">(b) Gestational hypertension and preeclampsia</w:t>
      </w:r>
    </w:p>
    <w:p>
      <w:r>
        <w:t xml:space="preserve">(c) Intrauterine growth restriction and prematurity</w:t>
      </w:r>
    </w:p>
    <w:p>
      <w:r>
        <w:t xml:space="preserve">(d) Fetal alcohol spectrum disorder manifestations</w:t>
      </w:r>
    </w:p>
    <w:p>
      <w:r>
        <w:t xml:space="preserve">Answer: a</w:t>
      </w:r>
    </w:p>
    <w:p>
      <w:r>
        <w:t xml:space="preserve">Solution: Folic acid (folate) supplementation during the periconceptional period (3 months before and first trimester) significantly reduces the risk of neural tube defects (NTDs) including spina bifida and anencephaly by approximately 50-70%. The recommended dose is 400 mcg daily for all reproductive-age women. Folate is essential for DNA synthesis during rapid cell division in early embryonic development. Higher doses (4-5 mg daily) are recommended for women with previous NTD-affected pregnancies or on anticonvulsant therapy. This is one of the most successful public health interventions in preventive medicine.</w:t>
      </w:r>
    </w:p>
    <w:p>
      <w:r>
        <w:t xml:space="preserve">Positive Marks: 1</w:t>
      </w:r>
    </w:p>
    <w:p>
      <w:r>
        <w:t xml:space="preserve">Negative Marks: 0.33</w:t>
      </w:r>
    </w:p>
    <w:p/>
    <w:p>
      <w:r>
        <w:rPr>
          <w:b/>
        </w:rPr>
        <w:t xml:space="preserve">Question: A patient with persistent diarrhea and alopecia shows signs of zinc deficiency. Which is the LEAST likely complication if zinc supplementation is delayed?</w:t>
      </w:r>
    </w:p>
    <w:p>
      <w:r>
        <w:t xml:space="preserve">(a) Improved wound healing capacity</w:t>
      </w:r>
    </w:p>
    <w:p>
      <w:r>
        <w:t xml:space="preserve">(b) Increased susceptibility to infections</w:t>
      </w:r>
    </w:p>
    <w:p>
      <w:r>
        <w:t xml:space="preserve">(c) Delayed sexual maturation in adolescents</w:t>
      </w:r>
    </w:p>
    <w:p>
      <w:r>
        <w:t xml:space="preserve">(d) Impaired taste and appetite perception</w:t>
      </w:r>
    </w:p>
    <w:p>
      <w:r>
        <w:t xml:space="preserve">Answer: a</w:t>
      </w:r>
    </w:p>
    <w:p>
      <w:r>
        <w:t xml:space="preserve">Solution: Zinc deficiency impairs wound healing; therefore, delayed supplementation would WORSEN healing (not improve it). Zinc is essential for immune function, protein synthesis, and cell proliferation, so deficiency increases infection risk, impairs taste/smell (dysgeusia/hyposmia), delays growth and sexual maturation, and causes dermatitis and alopecia. Zinc supplementation corrects these complications. The question asks for the LEAST likely complication of delay—improved wound healing would be impossible with continued deficiency.</w:t>
      </w:r>
    </w:p>
    <w:p>
      <w:r>
        <w:t xml:space="preserve">Positive Marks: 1</w:t>
      </w:r>
    </w:p>
    <w:p>
      <w:r>
        <w:t xml:space="preserve">Negative Marks: 0.33</w:t>
      </w:r>
    </w:p>
    <w:p/>
    <w:p>
      <w:r>
        <w:rPr>
          <w:b/>
        </w:rPr>
        <w:t xml:space="preserve">Question: Vitamin E is administered therapeutically in certain conditions. Which mechanism best explains its therapeutic effect?</w:t>
      </w:r>
    </w:p>
    <w:p>
      <w:r>
        <w:t xml:space="preserve">(a) Antioxidant protection preventing lipid peroxidation of cell membranes</w:t>
      </w:r>
    </w:p>
    <w:p>
      <w:r>
        <w:t xml:space="preserve">(b) Enhancement of iron absorption in the gastrointestinal tract</w:t>
      </w:r>
    </w:p>
    <w:p>
      <w:r>
        <w:t xml:space="preserve">(c) Cofactor for prothrombin synthesis in the liver</w:t>
      </w:r>
    </w:p>
    <w:p>
      <w:r>
        <w:t xml:space="preserve">(d) Regulation of calcium and phosphate metabolism in bone</w:t>
      </w:r>
    </w:p>
    <w:p>
      <w:r>
        <w:t xml:space="preserve">Answer: a</w:t>
      </w:r>
    </w:p>
    <w:p>
      <w:r>
        <w:t xml:space="preserve">Solution: Vitamin E (tocopherol) is a fat-soluble antioxidant that protects cell membranes from free radical-induced lipid peroxidation. It works synergistically with selenium (glutathione peroxidase cofactor) and vitamin C to prevent oxidative damage. Therapeutic uses include antioxidant support in patients with chronic diseases and potentially in neurodegenerative conditions, though evidence for many applications is limited. Vitamin E is not involved in iron absorption (Vitamin C is), prothrombin synthesis (Vitamin K), or mineral metabolism (Vitamin D). Deficiency causes neurological symptoms like ataxia and neuropathy.</w:t>
      </w:r>
    </w:p>
    <w:p>
      <w:r>
        <w:t xml:space="preserve">Positive Marks: 1</w:t>
      </w:r>
    </w:p>
    <w:p>
      <w:r>
        <w:t xml:space="preserve">Negative Marks: 0.33</w:t>
      </w:r>
    </w:p>
    <w:p/>
    <w:p>
      <w:r>
        <w:rPr>
          <w:b/>
        </w:rPr>
        <w:t xml:space="preserve">Question: A patient presents with tetany, positive Chvostek's and Trousseau's signs. Which mineral deficiency is most likely, and how does it relate to vitamin D?</w:t>
      </w:r>
    </w:p>
    <w:p>
      <w:r>
        <w:t xml:space="preserve">(a) Magnesium deficiency; vitamin D regulates calcium absorption, and low magnesium impairs parathyroid function</w:t>
      </w:r>
    </w:p>
    <w:p>
      <w:r>
        <w:t xml:space="preserve">(b) Zinc deficiency; vitamin D enhances zinc utilization in protein synthesis</w:t>
      </w:r>
    </w:p>
    <w:p>
      <w:r>
        <w:t xml:space="preserve">(c) Iron deficiency; vitamin D and iron interact in hemoglobin formation</w:t>
      </w:r>
    </w:p>
    <w:p>
      <w:r>
        <w:t xml:space="preserve">(d) Copper deficiency; vitamin D facilitates copper absorption and transport</w:t>
      </w:r>
    </w:p>
    <w:p>
      <w:r>
        <w:t xml:space="preserve">Answer: a</w:t>
      </w:r>
    </w:p>
    <w:p>
      <w:r>
        <w:t xml:space="preserve">Solution: Tetany and neuromuscular signs (Chvostek's, Trousseau's) indicate hypocalcemia, which can result from magnesium deficiency. Magnesium is essential for parathyroid hormone (PTH) secretion and action; deficiency impairs PTH function and thus calcium regulation. Vitamin D increases intestinal calcium absorption and renal calcium reabsorption, and its action requires adequate magnesium. The hypocalcemia in magnesium deficiency is refractory to vitamin D unless magnesium is repleted. This is a clinical pearl: always check magnesium in refractory hypocalcemia. The magnesium-vitamin D-calcium triad is essential for neuromuscular function.</w:t>
      </w:r>
    </w:p>
    <w:p>
      <w:r>
        <w:t xml:space="preserve">Positive Marks: 1</w:t>
      </w:r>
    </w:p>
    <w:p>
      <w:r>
        <w:t xml:space="preserve">Negative Marks: 0.33</w:t>
      </w:r>
    </w:p>
    <w:p/>
    <w:p>
      <w:r>
        <w:rPr>
          <w:b/>
        </w:rPr>
        <w:t xml:space="preserve">Question: A patient on long-term isoniazid therapy develops peripheral neuropathy. Which vitamin supplement is indicated?</w:t>
      </w:r>
    </w:p>
    <w:p>
      <w:r>
        <w:t xml:space="preserve">(a) Pyridoxine (vitamin B6) to reverse isoniazid-induced neuropathy</w:t>
      </w:r>
    </w:p>
    <w:p>
      <w:r>
        <w:t xml:space="preserve">(b) Thiamine (vitamin B1) to support nerve conduction</w:t>
      </w:r>
    </w:p>
    <w:p>
      <w:r>
        <w:t xml:space="preserve">(c) Cyanocobalamin (vitamin B12) to restore neurological function</w:t>
      </w:r>
    </w:p>
    <w:p>
      <w:r>
        <w:t xml:space="preserve">(d) Niacin (vitamin B3) to improve circulation to peripheral nerves</w:t>
      </w:r>
    </w:p>
    <w:p>
      <w:r>
        <w:t xml:space="preserve">Answer: a</w:t>
      </w:r>
    </w:p>
    <w:p>
      <w:r>
        <w:t xml:space="preserve">Solution: Isoniazid (anti-TB drug) causes vitamin B6 (pyridoxine) depletion by forming inactive complexes, leading to peripheral neuropathy. Pyridoxine supplementation (typically 10-25 mg daily or 100 mg in active neuropathy) is routinely given as prophylaxis with isoniazid therapy. Pyridoxine is a cofactor for neurotransmitter synthesis and myelin formation. This is a classic drug-nutrient interaction. The risk increases with slow acetylators, malnutrition, and high isoniazid doses. Other anti-TB drugs also have B vitamin requirements. Thiamine and B12 are not primarily depleted by isoniazid; niacin supplementation doesn't address the specific mechanism.</w:t>
      </w:r>
    </w:p>
    <w:p>
      <w:r>
        <w:t xml:space="preserve">Positive Marks: 1</w:t>
      </w:r>
    </w:p>
    <w:p>
      <w:r>
        <w:t xml:space="preserve">Negative Marks: 0.33</w:t>
      </w:r>
    </w:p>
    <w:p/>
    <w:p>
      <w:r>
        <w:rPr>
          <w:b/>
        </w:rPr>
        <w:t xml:space="preserve">Question: An infant born to a mother with severe vitamin A deficiency shows keratomalacia and is at risk of corneal scarring within days. What is the maximum recommended dose of vitamin A for treatment?</w:t>
      </w:r>
    </w:p>
    <w:p>
      <w:r>
        <w:t xml:space="preserve">(a) 200,000 IU orally or intramuscularly immediately, then daily for 2 days, with a third dose after 2 weeks</w:t>
      </w:r>
    </w:p>
    <w:p>
      <w:r>
        <w:t xml:space="preserve">(b) 50,000 IU once weekly for 4 weeks</w:t>
      </w:r>
    </w:p>
    <w:p>
      <w:r>
        <w:t xml:space="preserve">(c) 400,000 IU orally for 3 consecutive days</w:t>
      </w:r>
    </w:p>
    <w:p>
      <w:r>
        <w:t xml:space="preserve">(d) 100,000 IU intramuscularly as a single loading dose</w:t>
      </w:r>
    </w:p>
    <w:p>
      <w:r>
        <w:t xml:space="preserve">Answer: a</w:t>
      </w:r>
    </w:p>
    <w:p>
      <w:r>
        <w:t xml:space="preserve">Solution: For vitamin A deficiency with corneal involvement (xerophthalmia), WHO recommends 200,000 IU immediately, then on day 1, day 8, and day 15 for children, with the largest dose (200,000 IU) on days 1 and 8, and 200,000 IU on day 15 for follow-up. Higher single doses risk vitamin A toxicity, while lower doses are insufficient in corneal disease. Timely, high-dose supplementation can prevent permanent blindness. Dosing differs for age and severity of xerophthalmia. The 3-dose regimen ensures adequate tissue saturation for corneal healing without exceeding safe limits.</w:t>
      </w:r>
    </w:p>
    <w:p>
      <w:r>
        <w:t xml:space="preserve">Positive Marks: 1</w:t>
      </w:r>
    </w:p>
    <w:p>
      <w:r>
        <w:t xml:space="preserve">Negative Marks: 0.33</w:t>
      </w:r>
    </w:p>
    <w:p/>
    <w:p>
      <w:r>
        <w:rPr>
          <w:b/>
        </w:rPr>
        <w:t xml:space="preserve">Question: An adult with chronic kidney disease (CKD stage 4) develops bone pain and muscle weakness. Laboratory findings show low serum calcium, high phosphate, and elevated alkaline phosphatase. Which metabolic derangement is occurring?</w:t>
      </w:r>
    </w:p>
    <w:p>
      <w:r>
        <w:t xml:space="preserve">(a) Renal osteodystrophy due to impaired 1,25-dihydroxyvitamin D3 activation and secondary hyperparathyroidism</w:t>
      </w:r>
    </w:p>
    <w:p>
      <w:r>
        <w:t xml:space="preserve">(b) Simple osteoporosis due to vitamin K deficiency and impaired osteocalcin synthesis</w:t>
      </w:r>
    </w:p>
    <w:p>
      <w:r>
        <w:t xml:space="preserve">(c) Vitamin B12 deficiency causing impaired bone marrow erythropoiesis and metabolic bone disease</w:t>
      </w:r>
    </w:p>
    <w:p>
      <w:r>
        <w:t xml:space="preserve">(d) Iron overload causing hemochromatosis with secondary bone involvement</w:t>
      </w:r>
    </w:p>
    <w:p>
      <w:r>
        <w:t xml:space="preserve">Answer: a</w:t>
      </w:r>
    </w:p>
    <w:p>
      <w:r>
        <w:t xml:space="preserve">Solution: Renal osteodystrophy in CKD results from impaired conversion of 25-hydroxyvitamin D3 to the active form 1,25-dihydroxyvitamin D3 in failing kidneys. This leads to hypocalcemia, hyperphosphatemia, secondary hyperparathyroidism, and abnormal bone metabolism. The clinical presentation includes bone pain, fractures, and muscle weakness. Management involves vitamin D analogs (calcitriol), phosphate binders, calcimimetics, and careful calcium-phosphate balance. Vitamin K deficiency (choice B) causes bleeding, not primarily bone disease. B12 deficiency and iron overload are not the primary mechanisms here. Understanding vitamin D metabolism in CKD is crucial for nephrotic practice.</w:t>
      </w:r>
    </w:p>
    <w:p>
      <w:r>
        <w:t xml:space="preserve">Positive Marks: 1</w:t>
      </w:r>
    </w:p>
    <w:p>
      <w:r>
        <w:t xml:space="preserve">Negative Marks: 0.33</w:t>
      </w:r>
    </w:p>
    <w:p/>
    <w:p>
      <w:r>
        <w:rPr>
          <w:b/>
        </w:rPr>
        <w:t xml:space="preserve">Question: A 65-year-old man with pernicious anemia (parietal cell antibodies positive) develops subacute combined degeneration of the spinal cord. What is the pathophysiological basis for this neurological complication?</w:t>
      </w:r>
    </w:p>
    <w:p>
      <w:r>
        <w:t xml:space="preserve">(a) Impaired myelin formation and axonal degeneration due to vitamin B12 deficiency affecting methylation reactions and nervous system lipids</w:t>
      </w:r>
    </w:p>
    <w:p>
      <w:r>
        <w:t xml:space="preserve">(b) Direct toxic effect of elevated homocysteine on motor neurons and oligodendrocytes</w:t>
      </w:r>
    </w:p>
    <w:p>
      <w:r>
        <w:t xml:space="preserve">(c) Concurrent copper deficiency causing similar neurological manifestations to B12 deficiency</w:t>
      </w:r>
    </w:p>
    <w:p>
      <w:r>
        <w:t xml:space="preserve">(d) Autoimmune destruction of Schwann cells by parietal cell antibodies</w:t>
      </w:r>
    </w:p>
    <w:p>
      <w:r>
        <w:t xml:space="preserve">Answer: a</w:t>
      </w:r>
    </w:p>
    <w:p>
      <w:r>
        <w:t xml:space="preserve">Solution: Vitamin B12 is a cofactor for methionine synthase (converting homocysteine to methionine) and methylmalonyl-CoA mutase. B12 deficiency impairs methylation reactions needed for myelin lipid synthesis and affects SAM-dependent methylation pathways crucial for nervous system function. This results in demyelination and axonal degeneration, particularly in posterior and lateral spinal columns (subacute combined degeneration). Early B12 repletion can reverse symptoms if caught in time; delayed treatment risks permanent neurological damage. While homocysteine elevation is secondary, the primary mechanism is impaired methylation. The parietal cell antibodies cause intrinsic factor deficiency, not direct nerve destruction.</w:t>
      </w:r>
    </w:p>
    <w:p>
      <w:r>
        <w:t xml:space="preserve">Positive Marks: 1</w:t>
      </w:r>
    </w:p>
    <w:p>
      <w:r>
        <w:t xml:space="preserve">Negative Marks: 0.33</w:t>
      </w:r>
    </w:p>
    <w:p/>
    <w:p>
      <w:r>
        <w:rPr>
          <w:b/>
        </w:rPr>
        <w:t xml:space="preserve">Question: A woman with epilepsy on chronic phenytoin therapy is counseled about supplemental nutrition. Why is folate supplementation particularly important in her case?</w:t>
      </w:r>
    </w:p>
    <w:p>
      <w:r>
        <w:t xml:space="preserve">(a) Phenytoin inhibits folate absorption and increases folate metabolism, increasing risk of megaloblastic anemia and neural tube defects in future pregnancies</w:t>
      </w:r>
    </w:p>
    <w:p>
      <w:r>
        <w:t xml:space="preserve">(b) Phenytoin enhances vitamin B12 synthesis, leading to folate depletion through competitive inhibition</w:t>
      </w:r>
    </w:p>
    <w:p>
      <w:r>
        <w:t xml:space="preserve">(c) Phenytoin causes direct folate loss through renal excretion</w:t>
      </w:r>
    </w:p>
    <w:p>
      <w:r>
        <w:t xml:space="preserve">(d) Phenytoin accelerates folate catabolism in the liver through enzyme induction, without affecting absorption</w:t>
      </w:r>
    </w:p>
    <w:p>
      <w:r>
        <w:t xml:space="preserve">Answer: a</w:t>
      </w:r>
    </w:p>
    <w:p>
      <w:r>
        <w:t xml:space="preserve">Solution: Phenytoin and other anticonvulsants inhibit folate absorption, increase folate metabolism via cytochrome P450 induction, and reduce folate bioavailability. This increases risk of folate deficiency, megaloblastic anemia, and neural tube defects if pregnancy occurs. Women of childbearing age on anticonvulsants should receive folate supplementation (typically 1-5 mg daily) from before conception through pregnancy. Phenytoin also depletes vitamins D, K, and B12. This is a critical drug-nutrient interaction in reproductive-age women. B12 is not specifically affected. The mechanism involves both reduced absorption and increased metabolism/utilization.</w:t>
      </w:r>
    </w:p>
    <w:p>
      <w:r>
        <w:t xml:space="preserve">Positive Marks: 1</w:t>
      </w:r>
    </w:p>
    <w:p>
      <w:r>
        <w:t xml:space="preserve">Negative Marks: 0.33</w:t>
      </w:r>
    </w:p>
    <w:p/>
    <w:p>
      <w:r>
        <w:rPr>
          <w:b/>
        </w:rPr>
        <w:t xml:space="preserve">Question: An elderly patient with poor dental health and limited dietary variety presents with bleeding gums, petechiae, poor wound healing, and joint pain. Which vitamin deficiency is most likely, and what is the biochemical basis of the manifestations?</w:t>
      </w:r>
    </w:p>
    <w:p>
      <w:r>
        <w:t xml:space="preserve">(a) Vitamin C (ascorbic acid) deficiency causing scurvy; vitamin C is required for collagen cross-linking via hydroxylation of proline and lysine residues</w:t>
      </w:r>
    </w:p>
    <w:p>
      <w:r>
        <w:t xml:space="preserve">(b) Vitamin K deficiency causing coagulopathy and petechiae; vitamin K activates prothrombin and other clotting factors</w:t>
      </w:r>
    </w:p>
    <w:p>
      <w:r>
        <w:t xml:space="preserve">(c) Vitamin A deficiency causing mucosal fragility; vitamin A maintains epithelial integrity</w:t>
      </w:r>
    </w:p>
    <w:p>
      <w:r>
        <w:t xml:space="preserve">(d) Vitamin E deficiency causing increased fragility; vitamin E prevents free radical damage to cell membranes</w:t>
      </w:r>
    </w:p>
    <w:p>
      <w:r>
        <w:t xml:space="preserve">Answer: a</w:t>
      </w:r>
    </w:p>
    <w:p>
      <w:r>
        <w:t xml:space="preserve">Solution: Scurvy (vitamin C deficiency) presents with bleeding gums, petechiae, poor wound healing, joint pain, follicular hyperkeratosis, and perifollicular hemorrhages. Vitamin C is essential for collagen synthesis by catalyzing hydroxylation of proline and lysine residues, creating cross-linked, stable collagen. Without adequate vitamin C, collagen is unstable and connective tissue integrity is compromised. This affects gums, blood vessels, skin, and joints. Historical context: scurvy was a major disease in sailors on long voyages. Vitamin K causes bleeding but not the joint pain and gum changes. Vitamin A and E deficiencies have different manifestations. Daily vitamin C intake of 10 mg prevents scurvy; therapeutic doses are 200-500 mg daily.</w:t>
      </w:r>
    </w:p>
    <w:p>
      <w:r>
        <w:t xml:space="preserve">Positive Marks: 1</w:t>
      </w:r>
    </w:p>
    <w:p>
      <w:r>
        <w:t xml:space="preserve">Negative Marks: 0.33</w:t>
      </w:r>
    </w:p>
    <w:p/>
    <w:p>
      <w:r>
        <w:rPr>
          <w:b/>
        </w:rPr>
        <w:t xml:space="preserve">Question: A 68-year-old patient on warfarin therapy for atrial fibrillation presents with an INR of 9.5 (therapeutic range 2-3) and spontaneous bleeding from gums. Which vitamin should be administered as an emergency antidote for warfarin overdose?</w:t>
      </w:r>
    </w:p>
    <w:p>
      <w:r>
        <w:t xml:space="preserve">(a) Vitamin A to stimulate hepatic production of clotting factors</w:t>
      </w:r>
    </w:p>
    <w:p>
      <w:r>
        <w:t xml:space="preserve">(b) Vitamin K1 (phytonadione) to restore vitamin K-dependent clotting factors</w:t>
      </w:r>
    </w:p>
    <w:p>
      <w:r>
        <w:t xml:space="preserve">(c) Vitamin E to enhance platelet aggregation and clotting</w:t>
      </w:r>
    </w:p>
    <w:p>
      <w:r>
        <w:t xml:space="preserve">(d) Vitamin D to increase serum calcium and promote hemostasis</w:t>
      </w:r>
    </w:p>
    <w:p>
      <w:r>
        <w:t xml:space="preserve">Answer: b</w:t>
      </w:r>
    </w:p>
    <w:p>
      <w:r>
        <w:t xml:space="preserve">Solution: Vitamin K1 (phytonadione) is the specific antidote for warfarin overdose because warfarin inhibits synthesis of vitamin K-dependent clotting factors (II, VII, IX, X) by antagonizing vitamin K. Vitamin K1 restores normal clotting factor synthesis through gamma-carboxylation. Option (a) is incorrect—vitamin A promotes epithelial differentiation and immunity, not clotting synthesis. Option (c) is incorrect—vitamin E is an antioxidant and does not reverse warfarin; excessive amounts may potentiate bleeding. Option (d) is incorrect—while vitamin D enhances calcium absorption, it does not counteract warfarin's mechanism. Memory aid: Warfarin Works against Vitamin K → use Vitamin K to reverse it.</w:t>
      </w:r>
    </w:p>
    <w:p>
      <w:r>
        <w:t xml:space="preserve">Positive Marks: 1</w:t>
      </w:r>
    </w:p>
    <w:p>
      <w:r>
        <w:t xml:space="preserve">Negative Marks: 0.33</w:t>
      </w:r>
    </w:p>
    <w:sectPr>
      <w:pgSz w:w="11906" w:h="16838"/>
      <w:pgMar w:top="1134" w:right="1134" w:bottom="1134" w:left="1134"/>
    </w:sectPr>
  </w:body>
</w:document>
</file>