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blood group in the Indian population?</w:t>
      </w:r>
    </w:p>
    <w:p>
      <w:r>
        <w:t xml:space="preserve">(a) A positive</w:t>
      </w:r>
    </w:p>
    <w:p>
      <w:r>
        <w:t xml:space="preserve">(b) B positive</w:t>
      </w:r>
    </w:p>
    <w:p>
      <w:r>
        <w:t xml:space="preserve">(c) O positive</w:t>
      </w:r>
    </w:p>
    <w:p>
      <w:r>
        <w:t xml:space="preserve">(d) AB positive</w:t>
      </w:r>
    </w:p>
    <w:p>
      <w:r>
        <w:t xml:space="preserve">Answer: b</w:t>
      </w:r>
    </w:p>
    <w:p>
      <w:r>
        <w:t xml:space="preserve">Solution: B positive is the most common blood group in the Indian population (approximately 33-36% prevalence). A positive accounts for 23-25%, O positive for 20-25%, and AB positive is the least common at 4-5%. This distribution is important for blood bank inventory planning and donor recruitment. Understanding population genetics helps maintain adequate blood reserves for transfusion services.</w:t>
      </w:r>
    </w:p>
    <w:p>
      <w:r>
        <w:t xml:space="preserve">Positive Marks: 1</w:t>
      </w:r>
    </w:p>
    <w:p>
      <w:r>
        <w:t xml:space="preserve">Negative Marks: 0.33</w:t>
      </w:r>
    </w:p>
    <w:p/>
    <w:p>
      <w:r>
        <w:rPr>
          <w:b/>
        </w:rPr>
        <w:t xml:space="preserve">Question: The Rh factor (D antigen) determines Rh status of blood. What is the immunogenicity ranking of the Rh antigen system?</w:t>
      </w:r>
    </w:p>
    <w:p>
      <w:r>
        <w:t xml:space="preserve">(a) D &gt;&gt; E &gt; C &gt; c &gt; e</w:t>
      </w:r>
    </w:p>
    <w:p>
      <w:r>
        <w:t xml:space="preserve">(b) E &gt;&gt; D &gt; C &gt; c &gt; e</w:t>
      </w:r>
    </w:p>
    <w:p>
      <w:r>
        <w:t xml:space="preserve">(c) C &gt;&gt; D &gt; E &gt; c &gt; e</w:t>
      </w:r>
    </w:p>
    <w:p>
      <w:r>
        <w:t xml:space="preserve">(d) c &gt;&gt; e &gt; D &gt; C &gt; E</w:t>
      </w:r>
    </w:p>
    <w:p>
      <w:r>
        <w:t xml:space="preserve">Answer: a</w:t>
      </w:r>
    </w:p>
    <w:p>
      <w:r>
        <w:t xml:space="preserve">Solution: The immunogenicity order in Rh system is D &gt;&gt; E &gt; C &gt; c &gt; e. D antigen is most immunogenic (responsible for ~70-80% of Rh sensitization). E antigen is second most important. Understanding this hierarchy predicts which antibodies develop during sensitization and guides transfusion decisions. The D antigen's high immunogenicity is why Rh negative status requires careful management during pregnancy and transfusion.</w:t>
      </w:r>
    </w:p>
    <w:p>
      <w:r>
        <w:t xml:space="preserve">Positive Marks: 1</w:t>
      </w:r>
    </w:p>
    <w:p>
      <w:r>
        <w:t xml:space="preserve">Negative Marks: 0.33</w:t>
      </w:r>
    </w:p>
    <w:p/>
    <w:p>
      <w:r>
        <w:rPr>
          <w:b/>
        </w:rPr>
        <w:t xml:space="preserve">Question: At what temperature should packed red blood cells be stored for maximum shelf life?</w:t>
      </w:r>
    </w:p>
    <w:p>
      <w:r>
        <w:t xml:space="preserve">(a) 20-24°C for 3-5 days</w:t>
      </w:r>
    </w:p>
    <w:p>
      <w:r>
        <w:t xml:space="preserve">(b) 2-6°C for 35-42 days</w:t>
      </w:r>
    </w:p>
    <w:p>
      <w:r>
        <w:t xml:space="preserve">(c) -18°C for 6 months</w:t>
      </w:r>
    </w:p>
    <w:p>
      <w:r>
        <w:t xml:space="preserve">(d) -196°C for 10 years</w:t>
      </w:r>
    </w:p>
    <w:p>
      <w:r>
        <w:t xml:space="preserve">Answer: b</w:t>
      </w:r>
    </w:p>
    <w:p>
      <w:r>
        <w:t xml:space="preserve">Solution: Packed RBCs are stored at 2-6°C in blood bank refrigerators for 35-42 days depending on the anticoagulant used (CPD: 21 days; CPDA-1: 35 days). Room temperature accelerates bacterial growth. Frozen storage at -18°C is for long-term preservation but damages RBCs. Liquid nitrogen storage is used for rare blood types. Temperature control is critical for maintaining RBC viability and function for transfusion.</w:t>
      </w:r>
    </w:p>
    <w:p>
      <w:r>
        <w:t xml:space="preserve">Positive Marks: 1</w:t>
      </w:r>
    </w:p>
    <w:p>
      <w:r>
        <w:t xml:space="preserve">Negative Marks: 0.33</w:t>
      </w:r>
    </w:p>
    <w:p/>
    <w:p>
      <w:r>
        <w:rPr>
          <w:b/>
        </w:rPr>
        <w:t xml:space="preserve">Question: Which blood group should be transfused in an emergency situation when crossmatching is impossible?</w:t>
      </w:r>
    </w:p>
    <w:p>
      <w:r>
        <w:t xml:space="preserve">(a) O positive</w:t>
      </w:r>
    </w:p>
    <w:p>
      <w:r>
        <w:t xml:space="preserve">(b) O negative</w:t>
      </w:r>
    </w:p>
    <w:p>
      <w:r>
        <w:t xml:space="preserve">(c) AB positive</w:t>
      </w:r>
    </w:p>
    <w:p>
      <w:r>
        <w:t xml:space="preserve">(d) AB negative</w:t>
      </w:r>
    </w:p>
    <w:p>
      <w:r>
        <w:t xml:space="preserve">Answer: b</w:t>
      </w:r>
    </w:p>
    <w:p>
      <w:r>
        <w:t xml:space="preserve">Solution: O negative blood is the universal donor because it lacks both A and B antigens and is Rh negative, making it safe for any recipient in true emergencies. O positive lacks A and B antigens but contains D antigen, risking Rh sensitization in Rh negative individuals. AB positive and AB negative are universal recipients, not donors. O negative should be reserved for genuine emergencies; crossmatch should be performed when time permits.</w:t>
      </w:r>
    </w:p>
    <w:p>
      <w:r>
        <w:t xml:space="preserve">Positive Marks: 1</w:t>
      </w:r>
    </w:p>
    <w:p>
      <w:r>
        <w:t xml:space="preserve">Negative Marks: 0.33</w:t>
      </w:r>
    </w:p>
    <w:p/>
    <w:p>
      <w:r>
        <w:rPr>
          <w:b/>
        </w:rPr>
        <w:t xml:space="preserve">Question: A patient develops fever, chills, urticaria, and hypotension within 30 minutes of blood transfusion. Laboratory findings show hemoglobinuria and elevated indirect bilirubin. What is the most likely diagnosis?</w:t>
      </w:r>
    </w:p>
    <w:p>
      <w:r>
        <w:t xml:space="preserve">(a) Febrile non-hemolytic transfusion reaction</w:t>
      </w:r>
    </w:p>
    <w:p>
      <w:r>
        <w:t xml:space="preserve">(b) Acute hemolytic transfusion reaction</w:t>
      </w:r>
    </w:p>
    <w:p>
      <w:r>
        <w:t xml:space="preserve">(c) Anaphylactic transfusion reaction</w:t>
      </w:r>
    </w:p>
    <w:p>
      <w:r>
        <w:t xml:space="preserve">(d) Delayed hemolytic transfusion reaction</w:t>
      </w:r>
    </w:p>
    <w:p>
      <w:r>
        <w:t xml:space="preserve">Answer: b</w:t>
      </w:r>
    </w:p>
    <w:p>
      <w:r>
        <w:t xml:space="preserve">Solution: Acute hemolytic transfusion reaction presents within 15-30 minutes with fever, chills, hypotension, and characteristic findings of hemolysis (hemoglobinuria, elevated indirect bilirubin, hemoglobinemia). Usually caused by ABO incompatibility or prior sensitization to blood group antigens. Febrile reactions lack hemolysis signs. Anaphylactic reactions involve urticaria and airway symptoms but not hemolysis. Delayed reactions occur days later. Immediate recognition and cessation of transfusion is life-saving.</w:t>
      </w:r>
    </w:p>
    <w:p>
      <w:r>
        <w:t xml:space="preserve">Positive Marks: 1</w:t>
      </w:r>
    </w:p>
    <w:p>
      <w:r>
        <w:t xml:space="preserve">Negative Marks: 0.33</w:t>
      </w:r>
    </w:p>
    <w:p/>
    <w:p>
      <w:r>
        <w:rPr>
          <w:b/>
        </w:rPr>
        <w:t xml:space="preserve">Question: Which test is used to detect clinically significant unexpected antibodies in the recipient's serum before transfusion?</w:t>
      </w:r>
    </w:p>
    <w:p>
      <w:r>
        <w:t xml:space="preserve">(a) Direct antiglobulin test (Direct Coombs)</w:t>
      </w:r>
    </w:p>
    <w:p>
      <w:r>
        <w:t xml:space="preserve">(b) Indirect antiglobulin test (Indirect Coombs)</w:t>
      </w:r>
    </w:p>
    <w:p>
      <w:r>
        <w:t xml:space="preserve">(c) Reverse ABO grouping</w:t>
      </w:r>
    </w:p>
    <w:p>
      <w:r>
        <w:t xml:space="preserve">(d) Tube agglutination test</w:t>
      </w:r>
    </w:p>
    <w:p>
      <w:r>
        <w:t xml:space="preserve">Answer: b</w:t>
      </w:r>
    </w:p>
    <w:p>
      <w:r>
        <w:t xml:space="preserve">Solution: The indirect antiglobulin test (IAT) is used for antibody screening and is part of the compatibility testing/crossmatching procedure. It detects IgG antibodies in the recipient's serum that could cause hemolytic transfusion reactions. Direct antiglobulin test detects antibodies bound to RBC surface. Reverse grouping confirms ABO typing. Tube agglutination is used for forward grouping. The IAT is crucial for preventing transfusion reactions from unexpected antibodies like anti-Kell, anti-Duffy, and anti-Kidd.</w:t>
      </w:r>
    </w:p>
    <w:p>
      <w:r>
        <w:t xml:space="preserve">Positive Marks: 1</w:t>
      </w:r>
    </w:p>
    <w:p>
      <w:r>
        <w:t xml:space="preserve">Negative Marks: 0.33</w:t>
      </w:r>
    </w:p>
    <w:p/>
    <w:p>
      <w:r>
        <w:rPr>
          <w:b/>
        </w:rPr>
        <w:t xml:space="preserve">Question: What is the maximum safe storage period for fresh frozen plasma (FFP) when stored at -18°C?</w:t>
      </w:r>
    </w:p>
    <w:p>
      <w:r>
        <w:t xml:space="preserve">(a) 3-5 days</w:t>
      </w:r>
    </w:p>
    <w:p>
      <w:r>
        <w:t xml:space="preserve">(b) 21 days</w:t>
      </w:r>
    </w:p>
    <w:p>
      <w:r>
        <w:t xml:space="preserve">(c) 6 months to 1 year</w:t>
      </w:r>
    </w:p>
    <w:p>
      <w:r>
        <w:t xml:space="preserve">(d) 2-3 years</w:t>
      </w:r>
    </w:p>
    <w:p>
      <w:r>
        <w:t xml:space="preserve">Answer: c</w:t>
      </w:r>
    </w:p>
    <w:p>
      <w:r>
        <w:t xml:space="preserve">Solution: Fresh frozen plasma can be stored at -18°C or colder for 6 months to 1 year depending on the storage facility and regulations. Once thawed, FFP must be used within 24 hours at 1-6°C or transfused immediately. Platelet concentrates have the shortest shelf life (3-5 days at room temperature). Understanding component storage times prevents transfusion of outdated products and ensures optimal hemostatic function when FFP is needed for coagulopathy or bleeding disorders.</w:t>
      </w:r>
    </w:p>
    <w:p>
      <w:r>
        <w:t xml:space="preserve">Positive Marks: 1</w:t>
      </w:r>
    </w:p>
    <w:p>
      <w:r>
        <w:t xml:space="preserve">Negative Marks: 0.33</w:t>
      </w:r>
    </w:p>
    <w:p/>
    <w:p>
      <w:r>
        <w:rPr>
          <w:b/>
        </w:rPr>
        <w:t xml:space="preserve">Question: A patient develops dyspnea, fever, and bilateral pulmonary infiltrates on chest X-ray within 1-6 hours after blood transfusion. Which complication is most likely?</w:t>
      </w:r>
    </w:p>
    <w:p>
      <w:r>
        <w:t xml:space="preserve">(a) Transfusion-associated circulatory overload (TACO)</w:t>
      </w:r>
    </w:p>
    <w:p>
      <w:r>
        <w:t xml:space="preserve">(b) Transfusion-related acute lung injury (TRALI)</w:t>
      </w:r>
    </w:p>
    <w:p>
      <w:r>
        <w:t xml:space="preserve">(c) Transfusion transmitted infection</w:t>
      </w:r>
    </w:p>
    <w:p>
      <w:r>
        <w:t xml:space="preserve">(d) Acute hemolytic transfusion reaction</w:t>
      </w:r>
    </w:p>
    <w:p>
      <w:r>
        <w:t xml:space="preserve">Answer: b</w:t>
      </w:r>
    </w:p>
    <w:p>
      <w:r>
        <w:t xml:space="preserve">Solution: TRALI occurs 1-6 hours after transfusion with sudden dyspnea, fever, and bilateral pulmonary infiltrates. It results from immune complex deposition in lung capillaries causing increased vascular permeability. TACO presents with circulatory overload signs (hypertension, pulmonary edema in susceptible patients). Acute hemolytic reactions occur within 30 minutes. TRALI is a serious immune-mediated complication requiring immediate oxygen support and possible mechanical ventilation. Management is supportive care.</w:t>
      </w:r>
    </w:p>
    <w:p>
      <w:r>
        <w:t xml:space="preserve">Positive Marks: 1</w:t>
      </w:r>
    </w:p>
    <w:p>
      <w:r>
        <w:t xml:space="preserve">Negative Marks: 0.33</w:t>
      </w:r>
    </w:p>
    <w:p/>
    <w:p>
      <w:r>
        <w:rPr>
          <w:b/>
        </w:rPr>
        <w:t xml:space="preserve">Question: A primigravida with Rh negative blood group delivers an Rh positive baby. Within what timeframe should anti-D immunoglobulin be administered to prevent Rh sensitization?</w:t>
      </w:r>
    </w:p>
    <w:p>
      <w:r>
        <w:t xml:space="preserve">(a) Within 24 hours after delivery</w:t>
      </w:r>
    </w:p>
    <w:p>
      <w:r>
        <w:t xml:space="preserve">(b) Within 72 hours after delivery</w:t>
      </w:r>
    </w:p>
    <w:p>
      <w:r>
        <w:t xml:space="preserve">(c) Within 2 weeks after delivery</w:t>
      </w:r>
    </w:p>
    <w:p>
      <w:r>
        <w:t xml:space="preserve">(d) Anytime before next pregnancy</w:t>
      </w:r>
    </w:p>
    <w:p>
      <w:r>
        <w:t xml:space="preserve">Answer: b</w:t>
      </w:r>
    </w:p>
    <w:p>
      <w:r>
        <w:t xml:space="preserve">Solution: Anti-D immunoglobulin must be administered within 72 hours (3 days) after delivery of an Rh positive baby to an Rh negative mother. Standard dose is 500 IU (100 mcg) per mL of fetal RBCs or 1500 IU for routine cases. Administration within 72 hours is most effective; effectiveness decreases significantly after this window. Delayed anti-D prophylaxis may not prevent sensitization. This is critical for preventing hemolytic disease of newborn in future pregnancies.</w:t>
      </w:r>
    </w:p>
    <w:p>
      <w:r>
        <w:t xml:space="preserve">Positive Marks: 1</w:t>
      </w:r>
    </w:p>
    <w:p>
      <w:r>
        <w:t xml:space="preserve">Negative Marks: 0.33</w:t>
      </w:r>
    </w:p>
    <w:p/>
    <w:p>
      <w:r>
        <w:rPr>
          <w:b/>
        </w:rPr>
        <w:t xml:space="preserve">Question: Which of the following conditions is a contraindication for administering fresh frozen plasma to a transfusion patient?</w:t>
      </w:r>
    </w:p>
    <w:p>
      <w:r>
        <w:t xml:space="preserve">(a) Vitamin K deficiency with INR &gt;4</w:t>
      </w:r>
    </w:p>
    <w:p>
      <w:r>
        <w:t xml:space="preserve">(b) Selective IgA deficiency with anti-IgA antibodies</w:t>
      </w:r>
    </w:p>
    <w:p>
      <w:r>
        <w:t xml:space="preserve">(c) Prothrombin time &gt;2 seconds above normal</w:t>
      </w:r>
    </w:p>
    <w:p>
      <w:r>
        <w:t xml:space="preserve">(d) Platelet count &lt;50,000/μL</w:t>
      </w:r>
    </w:p>
    <w:p>
      <w:r>
        <w:t xml:space="preserve">Answer: b</w:t>
      </w:r>
    </w:p>
    <w:p>
      <w:r>
        <w:t xml:space="preserve">Solution: Patients with selective IgA deficiency and naturally occurring anti-IgA antibodies develop anaphylactic transfusion reactions when exposed to IgA-containing blood products like FFP. IgA deficiency affects 1 in 300-700 individuals. FFP has high IgA content. Vitamin K deficiency should be treated with vitamin K, not FFP initially. Mild PT prolongation may not require FFP. Low platelets are not a contraindication to FFP. Recognizing IgA deficiency prevents life-threatening anaphylaxis in transfusion.</w:t>
      </w:r>
    </w:p>
    <w:p>
      <w:r>
        <w:t xml:space="preserve">Positive Marks: 1</w:t>
      </w:r>
    </w:p>
    <w:p>
      <w:r>
        <w:t xml:space="preserve">Negative Marks: 0.33</w:t>
      </w:r>
    </w:p>
    <w:p/>
    <w:p>
      <w:r>
        <w:rPr>
          <w:b/>
        </w:rPr>
        <w:t xml:space="preserve">Question: A patient who is Rh negative and received Rh positive blood transfusion 6 months ago now delivers an Rh positive baby. What is the most likely complication in this neonate?</w:t>
      </w:r>
    </w:p>
    <w:p>
      <w:r>
        <w:t xml:space="preserve">(a) Acute hemolytic disease during delivery</w:t>
      </w:r>
    </w:p>
    <w:p>
      <w:r>
        <w:t xml:space="preserve">(b) Hemolytic disease of the newborn (HDN)</w:t>
      </w:r>
    </w:p>
    <w:p>
      <w:r>
        <w:t xml:space="preserve">(c) Neonatal jaundice without hemolysis</w:t>
      </w:r>
    </w:p>
    <w:p>
      <w:r>
        <w:t xml:space="preserve">(d) No complications are expected</w:t>
      </w:r>
    </w:p>
    <w:p>
      <w:r>
        <w:t xml:space="preserve">Answer: b</w:t>
      </w:r>
    </w:p>
    <w:p>
      <w:r>
        <w:t xml:space="preserve">Solution: The prior Rh positive transfusion sensitized this Rh negative mother, inducing IgG anti-D antibodies (primary response). During the current pregnancy with an Rh positive fetus, these IgG antibodies cross the placenta causing hemolytic disease of the newborn (erythroblastosis fetalis). HDN can range from mild hyperbilirubinemia to severe with hydrops fetalis and intrauterine death. Acute hemolytic disease refers to transfusion reactions, not fetal conditions. This case highlights why Rh positive transfusions to Rh negative patients require careful consideration.</w:t>
      </w:r>
    </w:p>
    <w:p>
      <w:r>
        <w:t xml:space="preserve">Positive Marks: 1</w:t>
      </w:r>
    </w:p>
    <w:p>
      <w:r>
        <w:t xml:space="preserve">Negative Marks: 0.33</w:t>
      </w:r>
    </w:p>
    <w:p/>
    <w:p>
      <w:r>
        <w:rPr>
          <w:b/>
        </w:rPr>
        <w:t xml:space="preserve">Question: Which transfusion-transmitted infection has the highest residual risk in the current era despite routine screening in developed countries?</w:t>
      </w:r>
    </w:p>
    <w:p>
      <w:r>
        <w:t xml:space="preserve">(a) Hepatitis B virus (window period)</w:t>
      </w:r>
    </w:p>
    <w:p>
      <w:r>
        <w:t xml:space="preserve">(b) Hepatitis C virus</w:t>
      </w:r>
    </w:p>
    <w:p>
      <w:r>
        <w:t xml:space="preserve">(c) Human immunodeficiency virus</w:t>
      </w:r>
    </w:p>
    <w:p>
      <w:r>
        <w:t xml:space="preserve">(d) Cytomegalovirus</w:t>
      </w:r>
    </w:p>
    <w:p>
      <w:r>
        <w:t xml:space="preserve">Answer: a</w:t>
      </w:r>
    </w:p>
    <w:p>
      <w:r>
        <w:t xml:space="preserve">Solution: Hepatitis B virus (HBV) represents the highest residual transfusion risk due to the window period when HBsAg is negative but HBV DNA is present. Some HBsAg negative, anti-HBc positive donors can transmit HBV. HCV and HIV have much lower transmission rates with sensitive testing. CMV transmission primarily concerns immunocompromised patients. In resource-limited settings, HBV remains the most common TTI despite screening efforts. Nucleic acid testing (NAT) for HBV DNA can detect window period donations.</w:t>
      </w:r>
    </w:p>
    <w:p>
      <w:r>
        <w:t xml:space="preserve">Positive Marks: 1</w:t>
      </w:r>
    </w:p>
    <w:p>
      <w:r>
        <w:t xml:space="preserve">Negative Marks: 0.33</w:t>
      </w:r>
    </w:p>
    <w:p/>
    <w:p>
      <w:r>
        <w:rPr>
          <w:b/>
        </w:rPr>
        <w:t xml:space="preserve">Question: A patient with severe hemorrhage receives 6 units of PRBCs, 4 units FFP, and 2 units platelets. He develops hypothermia, coagulopathy, and metabolic acidosis. How should subsequent transfusions be managed?</w:t>
      </w:r>
    </w:p>
    <w:p>
      <w:r>
        <w:t xml:space="preserve">(a) Continue with same ratio (3:2:1) of PRBCs:FFP:Platelets</w:t>
      </w:r>
    </w:p>
    <w:p>
      <w:r>
        <w:t xml:space="preserve">(b) Use balanced 1:1:1 ratio of PRBCs:FFP:Platelets</w:t>
      </w:r>
    </w:p>
    <w:p>
      <w:r>
        <w:t xml:space="preserve">(c) Give only PRBCs and monitor coagulation later</w:t>
      </w:r>
    </w:p>
    <w:p>
      <w:r>
        <w:t xml:space="preserve">(d) Transfuse FFP and platelets without PRBCs initially</w:t>
      </w:r>
    </w:p>
    <w:p>
      <w:r>
        <w:t xml:space="preserve">Answer: b</w:t>
      </w:r>
    </w:p>
    <w:p>
      <w:r>
        <w:t xml:space="preserve">Solution: The 'lethal triad' (hypothermia, coagulopathy, acidosis) in massive transfusion requires balanced component replacement using 1:1:1 ratio protocol: one unit each of PRBCs, FFP, and platelets. This prevents dilutional coagulopathy, restores clotting factors and fibrinogen, maintains platelet count, and improves survival. The previous 6:4:2 ratio was suboptimal, leading to coagulopathy. Blood should be warmed. The 1:1:1 protocol is now standard in massive transfusion scenarios.</w:t>
      </w:r>
    </w:p>
    <w:p>
      <w:r>
        <w:t xml:space="preserve">Positive Marks: 1</w:t>
      </w:r>
    </w:p>
    <w:p>
      <w:r>
        <w:t xml:space="preserve">Negative Marks: 0.33</w:t>
      </w:r>
    </w:p>
    <w:p/>
    <w:p>
      <w:r>
        <w:rPr>
          <w:b/>
        </w:rPr>
        <w:t xml:space="preserve">Question: A patient develops jaundice, mild hemolytic anemia, and positive direct antiglobulin test 5 days after receiving blood transfusion for anemia. Laboratory shows anti-Kidd antibody in serum. What is the diagnosis?</w:t>
      </w:r>
    </w:p>
    <w:p>
      <w:r>
        <w:t xml:space="preserve">(a) Acute hemolytic transfusion reaction</w:t>
      </w:r>
    </w:p>
    <w:p>
      <w:r>
        <w:t xml:space="preserve">(b) Febrile non-hemolytic transfusion reaction</w:t>
      </w:r>
    </w:p>
    <w:p>
      <w:r>
        <w:t xml:space="preserve">(c) Delayed hemolytic transfusion reaction (DHTR)</w:t>
      </w:r>
    </w:p>
    <w:p>
      <w:r>
        <w:t xml:space="preserve">(d) Transfusion-associated circulatory overload</w:t>
      </w:r>
    </w:p>
    <w:p>
      <w:r>
        <w:t xml:space="preserve">Answer: c</w:t>
      </w:r>
    </w:p>
    <w:p>
      <w:r>
        <w:t xml:space="preserve">Solution: Delayed hemolytic transfusion reaction (DHTR) occurs 3-10 days post-transfusion with mild anemia, jaundice, and positive DAT. It results from anamnestic IgG antibody response to non-ABO blood group antigens (Kidd, Duffy, Kell, MNS). Most cases are self-limited but may require supportive care. Unlike acute reactions, DHTR lacks severe hemolysis and hemoglobinuria. Kidd antigen is among the most common causes of DHTR. Recognition prevents unnecessary investigations and reassures patient of benign course.</w:t>
      </w:r>
    </w:p>
    <w:p>
      <w:r>
        <w:t xml:space="preserve">Positive Marks: 1</w:t>
      </w:r>
    </w:p>
    <w:p>
      <w:r>
        <w:t xml:space="preserve">Negative Marks: 0.33</w:t>
      </w:r>
    </w:p>
    <w:p/>
    <w:p>
      <w:r>
        <w:rPr>
          <w:b/>
        </w:rPr>
        <w:t xml:space="preserve">Question: Which characteristic distinguishes post-transfusion purpura (PTP) from immune thrombocytopenic purpura (ITP)?</w:t>
      </w:r>
    </w:p>
    <w:p>
      <w:r>
        <w:t xml:space="preserve">(a) PTP has gradual onset; ITP has sudden onset</w:t>
      </w:r>
    </w:p>
    <w:p>
      <w:r>
        <w:t xml:space="preserve">(b) PTP occurs 3-7 days after transfusion with HPA alloimmunization; ITP is spontaneous</w:t>
      </w:r>
    </w:p>
    <w:p>
      <w:r>
        <w:t xml:space="preserve">(c) PTP responds to splenectomy; ITP does not</w:t>
      </w:r>
    </w:p>
    <w:p>
      <w:r>
        <w:t xml:space="preserve">(d) PTP only affects females; ITP affects both genders</w:t>
      </w:r>
    </w:p>
    <w:p>
      <w:r>
        <w:t xml:space="preserve">Answer: b</w:t>
      </w:r>
    </w:p>
    <w:p>
      <w:r>
        <w:t xml:space="preserve">Solution: Post-transfusion purpura presents 3-7 days after transfusion with severe thrombocytopenia (&lt;10,000/μL) due to HPA (human platelet antigen) alloimmunization causing destruction of both transfused and recipient's own platelets. ITP is spontaneous autoimmune thrombocytopenia not related to transfusion. PTP typically resolves within 2-3 weeks spontaneously or with IVIG/steroids. This rare complication is important to recognize as continued transfusions worsen the condition, making transfusion history the key diagnostic clue.</w:t>
      </w:r>
    </w:p>
    <w:p>
      <w:r>
        <w:t xml:space="preserve">Positive Marks: 1</w:t>
      </w:r>
    </w:p>
    <w:p>
      <w:r>
        <w:t xml:space="preserve">Negative Marks: 0.33</w:t>
      </w:r>
    </w:p>
    <w:p/>
    <w:p>
      <w:r>
        <w:rPr>
          <w:b/>
        </w:rPr>
        <w:t xml:space="preserve">Question: A blood bank receives a blood sample from a donor with repeatedly reactive results on hepatitis B surface antigen (HBsAg) screening. What is the appropriate next step?</w:t>
      </w:r>
    </w:p>
    <w:p>
      <w:r>
        <w:t xml:space="preserve">(a) Permanently defer the donor and discard the blood</w:t>
      </w:r>
    </w:p>
    <w:p>
      <w:r>
        <w:t xml:space="preserve">(b) Repeat the screening test using the same methodology</w:t>
      </w:r>
    </w:p>
    <w:p>
      <w:r>
        <w:t xml:space="preserve">(c) Confirm with supplementary tests such as HBsAg neutralization or anti-HBc testing</w:t>
      </w:r>
    </w:p>
    <w:p>
      <w:r>
        <w:t xml:space="preserve">(d) Transfuse the blood after informing the recipient</w:t>
      </w:r>
    </w:p>
    <w:p>
      <w:r>
        <w:t xml:space="preserve">Answer: c</w:t>
      </w:r>
    </w:p>
    <w:p>
      <w:r>
        <w:t xml:space="preserve">Solution: Repeatedly reactive HBsAg screening requires confirmation with supplementary/confirmatory tests like HBsAg neutralization, anti-HBc, or HBV DNA testing to establish true positive status. False positives occur with screening assays. Permanent deferral is only determined after confirmed positive results. Repeating the same assay doesn't add diagnostic value. The supplementary algorithm prevents unnecessary loss of safe donors while ensuring transfusion safety. This is standard blood banking practice to balance safety and resource efficiency.</w:t>
      </w:r>
    </w:p>
    <w:p>
      <w:r>
        <w:t xml:space="preserve">Positive Marks: 1</w:t>
      </w:r>
    </w:p>
    <w:p>
      <w:r>
        <w:t xml:space="preserve">Negative Marks: 0.33</w:t>
      </w:r>
    </w:p>
    <w:p/>
    <w:p>
      <w:r>
        <w:rPr>
          <w:b/>
        </w:rPr>
        <w:t xml:space="preserve">Question: What is the primary mechanism of transfusion-related acute lung injury (TRALI) as an immune-mediated complication?</w:t>
      </w:r>
    </w:p>
    <w:p>
      <w:r>
        <w:t xml:space="preserve">(a) Fluid overload from rapid transfusion causing pulmonary edema</w:t>
      </w:r>
    </w:p>
    <w:p>
      <w:r>
        <w:t xml:space="preserve">(b) Bacterial endotoxin contamination of blood product</w:t>
      </w:r>
    </w:p>
    <w:p>
      <w:r>
        <w:t xml:space="preserve">(c) Immune complex deposition and activation of complement in lung capillaries</w:t>
      </w:r>
    </w:p>
    <w:p>
      <w:r>
        <w:t xml:space="preserve">(d) Hyperkalemia from massive transfusion causing cardiac arrhythmia</w:t>
      </w:r>
    </w:p>
    <w:p>
      <w:r>
        <w:t xml:space="preserve">Answer: c</w:t>
      </w:r>
    </w:p>
    <w:p>
      <w:r>
        <w:t xml:space="preserve">Solution: TRALI results from immune complex deposition in lung capillaries with complement activation causing increased vascular permeability, leading to non-cardiogenic pulmonary edema. It may involve donor HLA/HNA antibodies or recipient immune response. TACO is fluid overload related, not immune. Bacterial contamination causes septic transfusion reaction. Hyperkalemia causes cardiac complications, not pulmonary. Understanding the immune mechanism guides treatment with supportive care, oxygen, and possibly mechanical ventilation, as no specific treatment reverses TRALI.</w:t>
      </w:r>
    </w:p>
    <w:p>
      <w:r>
        <w:t xml:space="preserve">Positive Marks: 1</w:t>
      </w:r>
    </w:p>
    <w:p>
      <w:r>
        <w:t xml:space="preserve">Negative Marks: 0.33</w:t>
      </w:r>
    </w:p>
    <w:p/>
    <w:p>
      <w:r>
        <w:rPr>
          <w:b/>
        </w:rPr>
        <w:t xml:space="preserve">Question: A patient with disseminated intravascular coagulation (DIC) secondary to acute hemolytic transfusion reaction requires component replacement. What is the optimal transfusion strategy?</w:t>
      </w:r>
    </w:p>
    <w:p>
      <w:r>
        <w:t xml:space="preserve">(a) Give only fresh frozen plasma until PT normalizes</w:t>
      </w:r>
    </w:p>
    <w:p>
      <w:r>
        <w:t xml:space="preserve">(b) Give only platelet transfusions until platelet count &gt;50,000/μL</w:t>
      </w:r>
    </w:p>
    <w:p>
      <w:r>
        <w:t xml:space="preserve">(c) Balanced 1:1:1 ratio of PRBCs:FFP:Platelets with simultaneous transfusion</w:t>
      </w:r>
    </w:p>
    <w:p>
      <w:r>
        <w:t xml:space="preserve">(d) Give only red blood cells while avoiding platelets and plasma</w:t>
      </w:r>
    </w:p>
    <w:p>
      <w:r>
        <w:t xml:space="preserve">Answer: c</w:t>
      </w:r>
    </w:p>
    <w:p>
      <w:r>
        <w:t xml:space="preserve">Solution: DIC with massive bleeding requires balanced component replacement using 1:1:1 ratio (one unit each of PRBCs, FFP, and platelets) transfused simultaneously. This restores hemoglobin (PRBCs), replaces consumed clotting factors and fibrinogen (FFP), and restores platelets. FFP alone cannot maintain hemoglobin or hemostasis. Platelets alone don't treat anemia or coagulopathy. PRBCs alone dilute remaining clotting factors worsening DIC. The balanced approach is superior to sequential transfusion and improves survival in massive transfusion protocols.</w:t>
      </w:r>
    </w:p>
    <w:p>
      <w:r>
        <w:t xml:space="preserve">Positive Marks: 1</w:t>
      </w:r>
    </w:p>
    <w:p>
      <w:r>
        <w:t xml:space="preserve">Negative Marks: 0.33</w:t>
      </w:r>
    </w:p>
    <w:p/>
    <w:p>
      <w:r>
        <w:rPr>
          <w:b/>
        </w:rPr>
        <w:t xml:space="preserve">Question: A patient with history of transfusion 10 years ago now presents for elective surgery requiring blood transfusion. What is the most important transfusion medicine consideration?</w:t>
      </w:r>
    </w:p>
    <w:p>
      <w:r>
        <w:t xml:space="preserve">(a) Use O negative blood routinely regardless of patient's blood type</w:t>
      </w:r>
    </w:p>
    <w:p>
      <w:r>
        <w:t xml:space="preserve">(b) Perform current antibody screening as the patient may have developed alloantibodies</w:t>
      </w:r>
    </w:p>
    <w:p>
      <w:r>
        <w:t xml:space="preserve">(c) Use the same blood type as the previous transfusion without testing</w:t>
      </w:r>
    </w:p>
    <w:p>
      <w:r>
        <w:t xml:space="preserve">(d) Avoid transfusion entirely due to risk of cumulative transfusion reaction</w:t>
      </w:r>
    </w:p>
    <w:p>
      <w:r>
        <w:t xml:space="preserve">Answer: b</w:t>
      </w:r>
    </w:p>
    <w:p>
      <w:r>
        <w:t xml:space="preserve">Solution: Prior transfusion can induce alloimmunization to blood group antigens (ABO, Rh, Kidd, Duffy, Kell, MNS). Current antibody screening identifies new antibodies that developed since the last transfusion, potentially causing DHTR in the upcoming surgery. Using the same blood type from 10 years ago is unsafe if alloimmunization occurred. Previous safe transfusion does not guarantee safety without current testing. Routine current compatibility testing and antibody screening are essential before any transfusion, regardless of prior history, to prevent hemolytic transfusion reactions.</w:t>
      </w:r>
    </w:p>
    <w:p>
      <w:r>
        <w:t xml:space="preserve">Positive Marks: 1</w:t>
      </w:r>
    </w:p>
    <w:p>
      <w:r>
        <w:t xml:space="preserve">Negative Marks: 0.33</w:t>
      </w:r>
    </w:p>
    <w:p/>
    <w:p>
      <w:r>
        <w:rPr>
          <w:b/>
        </w:rPr>
        <w:t xml:space="preserve">Question: Which blood component requires agitation during storage to maintain viability and hemostatic function?</w:t>
      </w:r>
    </w:p>
    <w:p>
      <w:r>
        <w:t xml:space="preserve">(a) Fresh frozen plasma (stored frozen)</w:t>
      </w:r>
    </w:p>
    <w:p>
      <w:r>
        <w:t xml:space="preserve">(b) Platelet concentrates (stored at room temperature)</w:t>
      </w:r>
    </w:p>
    <w:p>
      <w:r>
        <w:t xml:space="preserve">(c) Red blood cell concentrates (stored refrigerated)</w:t>
      </w:r>
    </w:p>
    <w:p>
      <w:r>
        <w:t xml:space="preserve">(d) Cryoprecipitate (stored frozen)</w:t>
      </w:r>
    </w:p>
    <w:p>
      <w:r>
        <w:t xml:space="preserve">Answer: b</w:t>
      </w:r>
    </w:p>
    <w:p>
      <w:r>
        <w:t xml:space="preserve">Solution: Platelet concentrates must be stored at 20-24°C with continuous gentle agitation to maintain viability, hemostatic function, and prevent bacterial growth. Agitation prevents platelet aggregation and maintains gas exchange. FFP and cryoprecipitate are frozen at -18°C or colder without agitation. RBC concentrates are refrigerated at 2-6°C without agitation. Platelet storage bags have special permeability to allow gas exchange during agitation. Non-agitated platelets lose hemostatic function and are unsuitable for transfusion. This storage requirement makes platelet inventory management challenging.</w:t>
      </w:r>
    </w:p>
    <w:p>
      <w:r>
        <w:t xml:space="preserve">Positive Marks: 1</w:t>
      </w:r>
    </w:p>
    <w:p>
      <w:r>
        <w:t xml:space="preserve">Negative Marks: 0.33</w:t>
      </w:r>
    </w:p>
    <w:sectPr>
      <w:pgSz w:w="11906" w:h="16838"/>
      <w:pgMar w:top="1134" w:right="1134" w:bottom="1134" w:left="1134"/>
    </w:sectPr>
  </w:body>
</w:document>
</file>