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Leukaemia is defined as a malignant disorder of blood-forming cells. Which of the following best describes acute leukaemia?</w:t>
      </w:r>
    </w:p>
    <w:p>
      <w:r>
        <w:t xml:space="preserve">(a) Sudden onset with &gt;20% blasts in bone marrow or peripheral blood</w:t>
      </w:r>
    </w:p>
    <w:p>
      <w:r>
        <w:t xml:space="preserve">(b) Gradual onset with &lt;5% blasts in bone marrow</w:t>
      </w:r>
    </w:p>
    <w:p>
      <w:r>
        <w:t xml:space="preserve">(c) Presence of only mature cells with no immature forms</w:t>
      </w:r>
    </w:p>
    <w:p>
      <w:r>
        <w:t xml:space="preserve">(d) Chronic disease occurring over years with no blast involvement</w:t>
      </w:r>
    </w:p>
    <w:p>
      <w:r>
        <w:t xml:space="preserve">Answer: a</w:t>
      </w:r>
    </w:p>
    <w:p>
      <w:r>
        <w:t xml:space="preserve">Solution: Acute leukaemia is characterized by sudden onset with &gt;20% blasts in bone marrow or peripheral blood, causing rapid progression and clinical symptoms. Option b describes chronic leukaemia with low blast percentage. Option c is incorrect as leukaemia involves immature blast cells. Option d contradicts the acute presentation nature. Remember: Acute = blasts &gt;20%, Chronic = blasts &lt;5%.</w:t>
      </w:r>
    </w:p>
    <w:p>
      <w:r>
        <w:t xml:space="preserve">Positive Marks: 1</w:t>
      </w:r>
    </w:p>
    <w:p>
      <w:r>
        <w:t xml:space="preserve">Negative Marks: 0.33</w:t>
      </w:r>
    </w:p>
    <w:p/>
    <w:p>
      <w:r>
        <w:rPr>
          <w:b/>
        </w:rPr>
        <w:t xml:space="preserve">Question: A 4-year-old child presents with pallor, petechiae, and hepatosplenomegaly. Laboratory findings show WBC 85,000/μL with 70% blasts. Which is the most likely diagnosis?</w:t>
      </w:r>
    </w:p>
    <w:p>
      <w:r>
        <w:t xml:space="preserve">(a) Acute Lymphoblastic Leukaemia (ALL)</w:t>
      </w:r>
    </w:p>
    <w:p>
      <w:r>
        <w:t xml:space="preserve">(b) Chronic Myeloid Leukaemia (CML)</w:t>
      </w:r>
    </w:p>
    <w:p>
      <w:r>
        <w:t xml:space="preserve">(c) Acute Promyelocytic Leukaemia (APL)</w:t>
      </w:r>
    </w:p>
    <w:p>
      <w:r>
        <w:t xml:space="preserve">(d) Chronic Lymphocytic Leukaemia (CLL)</w:t>
      </w:r>
    </w:p>
    <w:p>
      <w:r>
        <w:t xml:space="preserve">Answer: a</w:t>
      </w:r>
    </w:p>
    <w:p>
      <w:r>
        <w:t xml:space="preserve">Solution: ALL is the most common leukaemia in children aged 2-5 years, presenting with acute onset of bleeding manifestations and massive hepatosplenomegaly. High blast percentage (70%) confirms acute leukaemia. CML typically occurs in adults with lower initial blast count. APL would show abnormal promyelocytes with Auer rods. CLL is rare in children. Memory aid: ALL = Age &lt; 10 years, Acute presentation.</w:t>
      </w:r>
    </w:p>
    <w:p>
      <w:r>
        <w:t xml:space="preserve">Positive Marks: 1</w:t>
      </w:r>
    </w:p>
    <w:p>
      <w:r>
        <w:t xml:space="preserve">Negative Marks: 0.33</w:t>
      </w:r>
    </w:p>
    <w:p/>
    <w:p>
      <w:r>
        <w:rPr>
          <w:b/>
        </w:rPr>
        <w:t xml:space="preserve">Question: Which chromosomal abnormality is pathognomonic for Chronic Myeloid Leukaemia (CML)?</w:t>
      </w:r>
    </w:p>
    <w:p>
      <w:r>
        <w:t xml:space="preserve">(a) Philadelphia chromosome t(9;22)</w:t>
      </w:r>
    </w:p>
    <w:p>
      <w:r>
        <w:t xml:space="preserve">(b) Translocation t(15;17)</w:t>
      </w:r>
    </w:p>
    <w:p>
      <w:r>
        <w:t xml:space="preserve">(c) Deletion of chromosome 5</w:t>
      </w:r>
    </w:p>
    <w:p>
      <w:r>
        <w:t xml:space="preserve">(d) Trisomy 12</w:t>
      </w:r>
    </w:p>
    <w:p>
      <w:r>
        <w:t xml:space="preserve">Answer: a</w:t>
      </w:r>
    </w:p>
    <w:p>
      <w:r>
        <w:t xml:space="preserve">Solution: Philadelphia chromosome [t(9;22)] results from fusion of BCR and ABL genes and is virtually diagnostic of CML, found in &gt;90% of cases. t(15;17) is specific for APL. Deletion of 5q and trisomy 12 are seen in other myeloid disorders and lymphoid malignancies respectively. This translocation creates BCR-ABL fusion protein targetable by tyrosine kinase inhibitors like imatinib.</w:t>
      </w:r>
    </w:p>
    <w:p>
      <w:r>
        <w:t xml:space="preserve">Positive Marks: 1</w:t>
      </w:r>
    </w:p>
    <w:p>
      <w:r>
        <w:t xml:space="preserve">Negative Marks: 0.33</w:t>
      </w:r>
    </w:p>
    <w:p/>
    <w:p>
      <w:r>
        <w:rPr>
          <w:b/>
        </w:rPr>
        <w:t xml:space="preserve">Question: Auer rods are abnormal rod-shaped inclusions seen in acute leukaemia. Which type of acute leukaemia most commonly shows Auer rods?</w:t>
      </w:r>
    </w:p>
    <w:p>
      <w:r>
        <w:t xml:space="preserve">(a) Acute Myeloid Leukaemia (AML)</w:t>
      </w:r>
    </w:p>
    <w:p>
      <w:r>
        <w:t xml:space="preserve">(b) Acute Lymphoblastic Leukaemia (ALL)</w:t>
      </w:r>
    </w:p>
    <w:p>
      <w:r>
        <w:t xml:space="preserve">(c) Acute Undifferentiated Leukaemia</w:t>
      </w:r>
    </w:p>
    <w:p>
      <w:r>
        <w:t xml:space="preserve">(d) Acute Megakaryoblastic Leukaemia</w:t>
      </w:r>
    </w:p>
    <w:p>
      <w:r>
        <w:t xml:space="preserve">Answer: a</w:t>
      </w:r>
    </w:p>
    <w:p>
      <w:r>
        <w:t xml:space="preserve">Solution: Auer rods (bundles of cytoplasmic filaments) are most commonly seen in AML, particularly in FAB M3 (APL), representing 50-60% of AML cases. They are rarely seen in ALL and their presence confirms myeloid differentiation. Auer rods indicate poor prognosis and high risk of DIC in APL. Memory aid: Auer rods = AML marker, Most common in Promyelocytic variant.</w:t>
      </w:r>
    </w:p>
    <w:p>
      <w:r>
        <w:t xml:space="preserve">Positive Marks: 1</w:t>
      </w:r>
    </w:p>
    <w:p>
      <w:r>
        <w:t xml:space="preserve">Negative Marks: 0.33</w:t>
      </w:r>
    </w:p>
    <w:p/>
    <w:p>
      <w:r>
        <w:rPr>
          <w:b/>
        </w:rPr>
        <w:t xml:space="preserve">Question: A 65-year-old male presents with fatigue and bone pain. Blood examination reveals WBC 150,000/μL with left shift. Philadelphia chromosome is negative. Which is most likely?</w:t>
      </w:r>
    </w:p>
    <w:p>
      <w:r>
        <w:t xml:space="preserve">(a) Chronic Myeloid Leukaemia (CML), chronic phase</w:t>
      </w:r>
    </w:p>
    <w:p>
      <w:r>
        <w:t xml:space="preserve">(b) Chronic Myelomonocytic Leukaemia (CMML)</w:t>
      </w:r>
    </w:p>
    <w:p>
      <w:r>
        <w:t xml:space="preserve">(c) Chronic Neutrophilic Leukaemia (CNL)</w:t>
      </w:r>
    </w:p>
    <w:p>
      <w:r>
        <w:t xml:space="preserve">(d) Acute Myeloid Leukaemia in transformation</w:t>
      </w:r>
    </w:p>
    <w:p>
      <w:r>
        <w:t xml:space="preserve">Answer: b</w:t>
      </w:r>
    </w:p>
    <w:p>
      <w:r>
        <w:t xml:space="preserve">Solution: CMML is characterized by Philadelphia chromosome negativity, WBC &gt;5000/μL with left shift, and monocytosis. It typically affects elderly patients and presents with splenomegaly and bone pain. CML is ruled out due to negative Philadelphia chromosome. CNL is rare and requires exclusion of other conditions. CMML has an intermediate prognosis between chronic and acute leukaemias.</w:t>
      </w:r>
    </w:p>
    <w:p>
      <w:r>
        <w:t xml:space="preserve">Positive Marks: 1</w:t>
      </w:r>
    </w:p>
    <w:p>
      <w:r>
        <w:t xml:space="preserve">Negative Marks: 0.33</w:t>
      </w:r>
    </w:p>
    <w:p/>
    <w:p>
      <w:r>
        <w:rPr>
          <w:b/>
        </w:rPr>
        <w:t xml:space="preserve">Question: Which of the following is the correct classification system for Hodgkin Lymphoma staging?</w:t>
      </w:r>
    </w:p>
    <w:p>
      <w:r>
        <w:t xml:space="preserve">(a) Ann Arbor classification (stages I-IV)</w:t>
      </w:r>
    </w:p>
    <w:p>
      <w:r>
        <w:t xml:space="preserve">(b) Lugano classification</w:t>
      </w:r>
    </w:p>
    <w:p>
      <w:r>
        <w:t xml:space="preserve">(c) Dukes classification</w:t>
      </w:r>
    </w:p>
    <w:p>
      <w:r>
        <w:t xml:space="preserve">(d) TNM classification exclusively</w:t>
      </w:r>
    </w:p>
    <w:p>
      <w:r>
        <w:t xml:space="preserve">Answer: a</w:t>
      </w:r>
    </w:p>
    <w:p>
      <w:r>
        <w:t xml:space="preserve">Solution: Ann Arbor classification (modified Cotswolds) is the standard for Hodgkin Lymphoma staging (I-IV based on node involvement and extranodal disease). Lugano classification is used for both Hodgkin and non-Hodgkin lymphomas post-2014. Dukes is for colorectal cancer. TNM is supplementary but Ann Arbor remains primary for HL. This system helps guide prognosis and treatment decisions.</w:t>
      </w:r>
    </w:p>
    <w:p>
      <w:r>
        <w:t xml:space="preserve">Positive Marks: 1</w:t>
      </w:r>
    </w:p>
    <w:p>
      <w:r>
        <w:t xml:space="preserve">Negative Marks: 0.33</w:t>
      </w:r>
    </w:p>
    <w:p/>
    <w:p>
      <w:r>
        <w:rPr>
          <w:b/>
        </w:rPr>
        <w:t xml:space="preserve">Question: Reed-Sternberg cells are pathognomonic for which lymphoid malignancy?</w:t>
      </w:r>
    </w:p>
    <w:p>
      <w:r>
        <w:t xml:space="preserve">(a) Hodgkin Lymphoma</w:t>
      </w:r>
    </w:p>
    <w:p>
      <w:r>
        <w:t xml:space="preserve">(b) Diffuse Large B-Cell Lymphoma (DLBCL)</w:t>
      </w:r>
    </w:p>
    <w:p>
      <w:r>
        <w:t xml:space="preserve">(c) Burkitt Lymphoma</w:t>
      </w:r>
    </w:p>
    <w:p>
      <w:r>
        <w:t xml:space="preserve">(d) Follicular Lymphoma</w:t>
      </w:r>
    </w:p>
    <w:p>
      <w:r>
        <w:t xml:space="preserve">Answer: a</w:t>
      </w:r>
    </w:p>
    <w:p>
      <w:r>
        <w:t xml:space="preserve">Solution: Reed-Sternberg cells (large multinucleated or multilobed cells with prominent eosinophilic nucleoli) are the diagnostic hallmark of Hodgkin Lymphoma, found in all subtypes. Their absence makes HL diagnosis unlikely. While these cells may occasionally be seen in other malignancies, they are truly pathognomonic for HL. Variants include Hodgkin cells and lacunar cells, all indicating HL diagnosis.</w:t>
      </w:r>
    </w:p>
    <w:p>
      <w:r>
        <w:t xml:space="preserve">Positive Marks: 1</w:t>
      </w:r>
    </w:p>
    <w:p>
      <w:r>
        <w:t xml:space="preserve">Negative Marks: 0.33</w:t>
      </w:r>
    </w:p>
    <w:p/>
    <w:p>
      <w:r>
        <w:rPr>
          <w:b/>
        </w:rPr>
        <w:t xml:space="preserve">Question: A patient with newly diagnosed Acute Myeloid Leukaemia is at high risk for disseminated intravascular coagulation (DIC). Which AML subtype has the highest risk?</w:t>
      </w:r>
    </w:p>
    <w:p>
      <w:r>
        <w:t xml:space="preserve">(a) Acute Promyelocytic Leukaemia (APL, FAB M3)</w:t>
      </w:r>
    </w:p>
    <w:p>
      <w:r>
        <w:t xml:space="preserve">(b) Acute Myeloblastic Leukaemia (FAB M1)</w:t>
      </w:r>
    </w:p>
    <w:p>
      <w:r>
        <w:t xml:space="preserve">(c) Acute Monocytic Leukaemia (FAB M5)</w:t>
      </w:r>
    </w:p>
    <w:p>
      <w:r>
        <w:t xml:space="preserve">(d) Acute Megakaryoblastic Leukaemia (FAB M7)</w:t>
      </w:r>
    </w:p>
    <w:p>
      <w:r>
        <w:t xml:space="preserve">Answer: a</w:t>
      </w:r>
    </w:p>
    <w:p>
      <w:r>
        <w:t xml:space="preserve">Solution: APL (FAB M3) has the highest risk of DIC due to release of procoagulant material from abnormal promyelocytes, occurring in up to 80% of cases at presentation or early treatment. This is a medical emergency requiring immediate blood product support and all-trans retinoic acid (ATRA) therapy. Early DIC management is critical and directly impacts mortality. FAB M1, M5, and M7 have lower DIC incidence compared to M3.</w:t>
      </w:r>
    </w:p>
    <w:p>
      <w:r>
        <w:t xml:space="preserve">Positive Marks: 1</w:t>
      </w:r>
    </w:p>
    <w:p>
      <w:r>
        <w:t xml:space="preserve">Negative Marks: 0.33</w:t>
      </w:r>
    </w:p>
    <w:p/>
    <w:p>
      <w:r>
        <w:rPr>
          <w:b/>
        </w:rPr>
        <w:t xml:space="preserve">Question: Which of the following laboratory findings is most specific for diagnosing Acute Lymphoblastic Leukaemia (ALL)?</w:t>
      </w:r>
    </w:p>
    <w:p>
      <w:r>
        <w:t xml:space="preserve">(a) Flow cytometry showing CD19+, CD10+, HLA-DR+ blasts</w:t>
      </w:r>
    </w:p>
    <w:p>
      <w:r>
        <w:t xml:space="preserve">(b) Presence of Auer rods on peripheral smear</w:t>
      </w:r>
    </w:p>
    <w:p>
      <w:r>
        <w:t xml:space="preserve">(c) Philadelphia chromosome t(9;22)</w:t>
      </w:r>
    </w:p>
    <w:p>
      <w:r>
        <w:t xml:space="preserve">(d) Elevated serum uric acid and LDH</w:t>
      </w:r>
    </w:p>
    <w:p>
      <w:r>
        <w:t xml:space="preserve">Answer: a</w:t>
      </w:r>
    </w:p>
    <w:p>
      <w:r>
        <w:t xml:space="preserve">Solution: Flow cytometry immunophenotyping showing B-cell markers (CD19+) with common ALL antigen (CD10+) and HLA-DR+ is highly specific for B-ALL and helps classify disease for prognostic stratification. Auer rods indicate AML, not ALL. Philadelphia chromosome occurs in only 3-5% of pediatric and 20-30% of adult ALL. Elevated uric acid and LDH are non-specific tumor markers seen in many leukaemias.</w:t>
      </w:r>
    </w:p>
    <w:p>
      <w:r>
        <w:t xml:space="preserve">Positive Marks: 1</w:t>
      </w:r>
    </w:p>
    <w:p>
      <w:r>
        <w:t xml:space="preserve">Negative Marks: 0.33</w:t>
      </w:r>
    </w:p>
    <w:p/>
    <w:p>
      <w:r>
        <w:rPr>
          <w:b/>
        </w:rPr>
        <w:t xml:space="preserve">Question: In the FAB classification of Acute Myeloid Leukaemia, which type represents undifferentiated myeloblastic leukaemia?</w:t>
      </w:r>
    </w:p>
    <w:p>
      <w:r>
        <w:t xml:space="preserve">(a) FAB M0</w:t>
      </w:r>
    </w:p>
    <w:p>
      <w:r>
        <w:t xml:space="preserve">(b) FAB M1</w:t>
      </w:r>
    </w:p>
    <w:p>
      <w:r>
        <w:t xml:space="preserve">(c) FAB M2</w:t>
      </w:r>
    </w:p>
    <w:p>
      <w:r>
        <w:t xml:space="preserve">(d) FAB M3</w:t>
      </w:r>
    </w:p>
    <w:p>
      <w:r>
        <w:t xml:space="preserve">Answer: a</w:t>
      </w:r>
    </w:p>
    <w:p>
      <w:r>
        <w:t xml:space="preserve">Solution: FAB M0 represents undifferentiated (minimally differentiated) acute myeloid leukaemia with myeloid markers but minimal myeloid differentiation. FAB M1 is myeloblastic without maturation, M2 is myeloblastic with maturation, and M3 is promyelocytic leukaemia. M0 is rare and identified by electron microscopy and immunophenotyping. Memory aid: M0 = Most undifferentiated, requires special studies for diagnosis.</w:t>
      </w:r>
    </w:p>
    <w:p>
      <w:r>
        <w:t xml:space="preserve">Positive Marks: 1</w:t>
      </w:r>
    </w:p>
    <w:p>
      <w:r>
        <w:t xml:space="preserve">Negative Marks: 0.33</w:t>
      </w:r>
    </w:p>
    <w:p/>
    <w:p>
      <w:r>
        <w:rPr>
          <w:b/>
        </w:rPr>
        <w:t xml:space="preserve">Question: A 45-year-old patient with CML in chronic phase suddenly develops severe bone pain, hepatosplenomegaly progression, and WBC 200,000/μL with 30% blasts. This represents:</w:t>
      </w:r>
    </w:p>
    <w:p>
      <w:r>
        <w:t xml:space="preserve">(a) Blast crisis (acute transformation of CML)</w:t>
      </w:r>
    </w:p>
    <w:p>
      <w:r>
        <w:t xml:space="preserve">(b) Accelerated phase only</w:t>
      </w:r>
    </w:p>
    <w:p>
      <w:r>
        <w:t xml:space="preserve">(c) Complications of splenomegaly</w:t>
      </w:r>
    </w:p>
    <w:p>
      <w:r>
        <w:t xml:space="preserve">(d) Secondary acute myeloid leukaemia</w:t>
      </w:r>
    </w:p>
    <w:p>
      <w:r>
        <w:t xml:space="preserve">Answer: a</w:t>
      </w:r>
    </w:p>
    <w:p>
      <w:r>
        <w:t xml:space="preserve">Solution: Blast crisis represents acute transformation of CML when blasts exceed 20% in blood or marrow, characterized by acute symptoms and worsening cytopenias. Accelerated phase has 10-19% blasts. The clinical presentation of sudden deterioration with high blast percentage defines blast crisis. This is a medical emergency with poor prognosis. It occurs in 5-10% of CML patients not treated with tyrosine kinase inhibitors.</w:t>
      </w:r>
    </w:p>
    <w:p>
      <w:r>
        <w:t xml:space="preserve">Positive Marks: 1</w:t>
      </w:r>
    </w:p>
    <w:p>
      <w:r>
        <w:t xml:space="preserve">Negative Marks: 0.33</w:t>
      </w:r>
    </w:p>
    <w:p/>
    <w:p>
      <w:r>
        <w:rPr>
          <w:b/>
        </w:rPr>
        <w:t xml:space="preserve">Question: Which immunophenotypic marker profile is most consistent with Chronic Lymphocytic Leukaemia (CLL)?</w:t>
      </w:r>
    </w:p>
    <w:p>
      <w:r>
        <w:t xml:space="preserve">(a) CD5+, CD19+, CD23+ B cells with weak surface immunoglobulin</w:t>
      </w:r>
    </w:p>
    <w:p>
      <w:r>
        <w:t xml:space="preserve">(b) CD5-, CD19+, CD23- B cells</w:t>
      </w:r>
    </w:p>
    <w:p>
      <w:r>
        <w:t xml:space="preserve">(c) CD5+, CD19-, CD10+ cells</w:t>
      </w:r>
    </w:p>
    <w:p>
      <w:r>
        <w:t xml:space="preserve">(d) CD5+, CD8+ T cells with CD4+ negativity</w:t>
      </w:r>
    </w:p>
    <w:p>
      <w:r>
        <w:t xml:space="preserve">Answer: a</w:t>
      </w:r>
    </w:p>
    <w:p>
      <w:r>
        <w:t xml:space="preserve">Solution: CLL shows characteristic immunophenotype of CD5+, CD19+, CD23+ B lymphocytes with weak surface immunoglobulin expression. The coexpression of CD5 (normally a T-cell marker) with B-cell markers is diagnostic. CD5-, CD23- B cells indicate marginal zone lymphoma. The weak immunoglobulin expression distinguishes CLL from other B-cell malignancies with brighter surface Ig expression.</w:t>
      </w:r>
    </w:p>
    <w:p>
      <w:r>
        <w:t xml:space="preserve">Positive Marks: 1</w:t>
      </w:r>
    </w:p>
    <w:p>
      <w:r>
        <w:t xml:space="preserve">Negative Marks: 0.33</w:t>
      </w:r>
    </w:p>
    <w:p/>
    <w:p>
      <w:r>
        <w:rPr>
          <w:b/>
        </w:rPr>
        <w:t xml:space="preserve">Question: A 35-year-old female presents with fever, night sweats, weight loss, and painless lymphadenopathy. Lymph node biopsy shows nodular sclerosis pattern. Which is the most likely diagnosis and prognosis?</w:t>
      </w:r>
    </w:p>
    <w:p>
      <w:r>
        <w:t xml:space="preserve">(a) Hodgkin Lymphoma, nodular sclerosis subtype with favorable prognosis</w:t>
      </w:r>
    </w:p>
    <w:p>
      <w:r>
        <w:t xml:space="preserve">(b) Diffuse Large B-Cell Lymphoma with aggressive course</w:t>
      </w:r>
    </w:p>
    <w:p>
      <w:r>
        <w:t xml:space="preserve">(c) Follicular Lymphoma with indolent course</w:t>
      </w:r>
    </w:p>
    <w:p>
      <w:r>
        <w:t xml:space="preserve">(d) Lymphoblastic Lymphoma with acute presentation</w:t>
      </w:r>
    </w:p>
    <w:p>
      <w:r>
        <w:t xml:space="preserve">Answer: a</w:t>
      </w:r>
    </w:p>
    <w:p>
      <w:r>
        <w:t xml:space="preserve">Solution: Nodular sclerosis is the most common subtype of Hodgkin Lymphoma (60-70% of cases) and has relatively favorable prognosis compared to other HL subtypes. B symptoms (fever, night sweats, weight loss) are present but early-stage nodular sclerosis HL with standard treatment has 80-90% 5-year survival. DLBCL is more aggressive. Follicular lymphoma is indolent but has different histology. Lymphoblastic lymphoma presents acutely with different immunophenotype.</w:t>
      </w:r>
    </w:p>
    <w:p>
      <w:r>
        <w:t xml:space="preserve">Positive Marks: 1</w:t>
      </w:r>
    </w:p>
    <w:p>
      <w:r>
        <w:t xml:space="preserve">Negative Marks: 0.33</w:t>
      </w:r>
    </w:p>
    <w:p/>
    <w:p>
      <w:r>
        <w:rPr>
          <w:b/>
        </w:rPr>
        <w:t xml:space="preserve">Question: Which of the following cytogenetic abnormalities in Acute Lymphoblastic Leukaemia (ALL) indicates the WORST prognosis in children?</w:t>
      </w:r>
    </w:p>
    <w:p>
      <w:r>
        <w:t xml:space="preserve">(a) t(9;22) Philadelphia chromosome/BCR-ABL</w:t>
      </w:r>
    </w:p>
    <w:p>
      <w:r>
        <w:t xml:space="preserve">(b) Hyperdiploidy (&gt;50 chromosomes)</w:t>
      </w:r>
    </w:p>
    <w:p>
      <w:r>
        <w:t xml:space="preserve">(c) t(12;21) TEL-AML1</w:t>
      </w:r>
    </w:p>
    <w:p>
      <w:r>
        <w:t xml:space="preserve">(d) Normal karyotype</w:t>
      </w:r>
    </w:p>
    <w:p>
      <w:r>
        <w:t xml:space="preserve">Answer: a</w:t>
      </w:r>
    </w:p>
    <w:p>
      <w:r>
        <w:t xml:space="preserve">Solution: Philadelphia chromosome t(9;22) indicating BCR-ABL fusion is associated with the worst prognosis in childhood ALL, with traditional chemotherapy-only cure rates of 10-20%. Hyperdiploidy (&gt;50 chromosomes) is favorable. t(12;21) TEL-AML1 is favorable and common in childhood ALL with excellent outcome. Normal karyotype has intermediate prognosis. BCR-ABL+ ALL now requires targeted tyrosine kinase inhibitor therapy combined with chemotherapy.</w:t>
      </w:r>
    </w:p>
    <w:p>
      <w:r>
        <w:t xml:space="preserve">Positive Marks: 1</w:t>
      </w:r>
    </w:p>
    <w:p>
      <w:r>
        <w:t xml:space="preserve">Negative Marks: 0.33</w:t>
      </w:r>
    </w:p>
    <w:p/>
    <w:p>
      <w:r>
        <w:rPr>
          <w:b/>
        </w:rPr>
        <w:t xml:space="preserve">Question: A patient with Hodgkin Lymphoma develops severe immunosuppression with opportunistic infections during treatment. Which complication is being described and what is the primary mechanism?</w:t>
      </w:r>
    </w:p>
    <w:p>
      <w:r>
        <w:t xml:space="preserve">(a) Treatment-related immunosuppression from chemotherapy and radiation causing cellular and humoral immune deficiency</w:t>
      </w:r>
    </w:p>
    <w:p>
      <w:r>
        <w:t xml:space="preserve">(b) Development of secondary lymphoma unrelated to treatment</w:t>
      </w:r>
    </w:p>
    <w:p>
      <w:r>
        <w:t xml:space="preserve">(c) Constitutional effect of lymphoma itself</w:t>
      </w:r>
    </w:p>
    <w:p>
      <w:r>
        <w:t xml:space="preserve">(d) Drug allergy causing immune complex disease</w:t>
      </w:r>
    </w:p>
    <w:p>
      <w:r>
        <w:t xml:space="preserve">Answer: a</w:t>
      </w:r>
    </w:p>
    <w:p>
      <w:r>
        <w:t xml:space="preserve">Solution: HL treatment with chemotherapy and radiation causes both cellular and humoral immune deficiency through bone marrow suppression and T-lymphocyte depletion, increasing risk of opportunistic infections (PCP, CMV, TB). The lymphoma itself can cause mild immunosuppression, but treatment-related effects are more severe. This is a recognized complication requiring prophylaxis (PCP prophylaxis) and monitoring. Secondary malignancies may occur years later but don't cause acute immunosuppression.</w:t>
      </w:r>
    </w:p>
    <w:p>
      <w:r>
        <w:t xml:space="preserve">Positive Marks: 1</w:t>
      </w:r>
    </w:p>
    <w:p>
      <w:r>
        <w:t xml:space="preserve">Negative Marks: 0.33</w:t>
      </w:r>
    </w:p>
    <w:p/>
    <w:p>
      <w:r>
        <w:rPr>
          <w:b/>
        </w:rPr>
        <w:t xml:space="preserve">Question: In the WHO classification, which of the following is classified as an indolent (slow-growing) Non-Hodgkin Lymphoma with excellent initial response to treatment but frequent relapses?</w:t>
      </w:r>
    </w:p>
    <w:p>
      <w:r>
        <w:t xml:space="preserve">(a) Follicular Lymphoma</w:t>
      </w:r>
    </w:p>
    <w:p>
      <w:r>
        <w:t xml:space="preserve">(b) Burkitt Lymphoma</w:t>
      </w:r>
    </w:p>
    <w:p>
      <w:r>
        <w:t xml:space="preserve">(c) Diffuse Large B-Cell Lymphoma (DLBCL)</w:t>
      </w:r>
    </w:p>
    <w:p>
      <w:r>
        <w:t xml:space="preserve">(d) Lymphoblastic Lymphoma</w:t>
      </w:r>
    </w:p>
    <w:p>
      <w:r>
        <w:t xml:space="preserve">Answer: a</w:t>
      </w:r>
    </w:p>
    <w:p>
      <w:r>
        <w:t xml:space="preserve">Solution: Follicular lymphoma is the most common indolent NHL, arising from germinal center B cells, with excellent initial chemotherapy response but frequent late relapses (75-80% within 5 years). It has prolonged overall survival but typically remains incurable. Burkitt, DLBCL, and lymphoblastic lymphomas are aggressive with different biology. Memory aid: Follicular = Favourable initially, Frequent relapses, Frustrating course.</w:t>
      </w:r>
    </w:p>
    <w:p>
      <w:r>
        <w:t xml:space="preserve">Positive Marks: 1</w:t>
      </w:r>
    </w:p>
    <w:p>
      <w:r>
        <w:t xml:space="preserve">Negative Marks: 0.33</w:t>
      </w:r>
    </w:p>
    <w:p/>
    <w:p>
      <w:r>
        <w:rPr>
          <w:b/>
        </w:rPr>
        <w:t xml:space="preserve">Question: A 50-year-old male with newly diagnosed Chronic Myeloid Leukaemia presents with priapism and stroke. What is the most likely cause and appropriate immediate management?</w:t>
      </w:r>
    </w:p>
    <w:p>
      <w:r>
        <w:t xml:space="preserve">(a) Hyperleukocytosis with high blast burden requiring emergent cytoreduction and hydroxyurea</w:t>
      </w:r>
    </w:p>
    <w:p>
      <w:r>
        <w:t xml:space="preserve">(b) Thromboembolic disease from thrombocytosis</w:t>
      </w:r>
    </w:p>
    <w:p>
      <w:r>
        <w:t xml:space="preserve">(c) Side effect of imatinib therapy</w:t>
      </w:r>
    </w:p>
    <w:p>
      <w:r>
        <w:t xml:space="preserve">(d) Infection-related complication</w:t>
      </w:r>
    </w:p>
    <w:p>
      <w:r>
        <w:t xml:space="preserve">Answer: a</w:t>
      </w:r>
    </w:p>
    <w:p>
      <w:r>
        <w:t xml:space="preserve">Solution: Hyperleukocytosis (WBC &gt;100,000-200,000/μL) causes viscosity-related complications including priapism, stroke, and pulmonary leukostasis. Immediate management requires emergent cytoreduction with hydroxyurea, low-dose chemotherapy, and aggressive hydration before starting BCR-ABL inhibitors. CML can present with hyperleukocytosis crisis requiring this emergent approach. Thromboembolic disease, imatinib side effects, and infections would not explain the specific presentation of priapism and stroke.</w:t>
      </w:r>
    </w:p>
    <w:p>
      <w:r>
        <w:t xml:space="preserve">Positive Marks: 1</w:t>
      </w:r>
    </w:p>
    <w:p>
      <w:r>
        <w:t xml:space="preserve">Negative Marks: 0.33</w:t>
      </w:r>
    </w:p>
    <w:p/>
    <w:p>
      <w:r>
        <w:rPr>
          <w:b/>
        </w:rPr>
        <w:t xml:space="preserve">Question: Which genetic abnormality in Non-Hodgkin Lymphoma, t(8;14) with MYC-IGH fusion, is associated with rapid progression and defines which lymphoma subtype?</w:t>
      </w:r>
    </w:p>
    <w:p>
      <w:r>
        <w:t xml:space="preserve">(a) Burkitt Lymphoma - highly aggressive with short doubling time</w:t>
      </w:r>
    </w:p>
    <w:p>
      <w:r>
        <w:t xml:space="preserve">(b) Follicular Lymphoma - indolent lymphoma</w:t>
      </w:r>
    </w:p>
    <w:p>
      <w:r>
        <w:t xml:space="preserve">(c) Marginal Zone Lymphoma - slowly progressive</w:t>
      </w:r>
    </w:p>
    <w:p>
      <w:r>
        <w:t xml:space="preserve">(d) Primary CNS Lymphoma - with neurological manifestations only</w:t>
      </w:r>
    </w:p>
    <w:p>
      <w:r>
        <w:t xml:space="preserve">Answer: a</w:t>
      </w:r>
    </w:p>
    <w:p>
      <w:r>
        <w:t xml:space="preserve">Solution: Burkitt lymphoma is defined by t(8;14) translocation resulting in MYC-IGH fusion, making it one of the most aggressive NHL with rapid progression and short cell doubling time (24 hours). It predominantly affects children and young adults with extranodal disease (especially jaw, abdomen, CNS). Despite aggressive biology, it has high cure rates (80-90%) with intensive chemotherapy protocols like hyper-CVAD. The rapid MYC proliferation rate makes it a medical emergency.</w:t>
      </w:r>
    </w:p>
    <w:p>
      <w:r>
        <w:t xml:space="preserve">Positive Marks: 1</w:t>
      </w:r>
    </w:p>
    <w:p>
      <w:r>
        <w:t xml:space="preserve">Negative Marks: 0.33</w:t>
      </w:r>
    </w:p>
    <w:p/>
    <w:p>
      <w:r>
        <w:rPr>
          <w:b/>
        </w:rPr>
        <w:t xml:space="preserve">Question: A 70-year-old with Hodgkin Lymphoma stage IIIB (fever) requires prognostic stratification using the International Prognostic Score (IPS). Which of the following factors, if present, would count AGAINST favorable prognosis?</w:t>
      </w:r>
    </w:p>
    <w:p>
      <w:r>
        <w:t xml:space="preserve">(a) Age &gt;45 years, male gender, stage IV disease, serum albumin &lt;4 g/dL, hemoglobin &lt;10.5 g/dL, WBC &gt;15,000/μL, lymphocytes &lt;600/μL</w:t>
      </w:r>
    </w:p>
    <w:p>
      <w:r>
        <w:t xml:space="preserve">(b) Age &lt;45 years, female gender, stage II disease, high albumin, high hemoglobin</w:t>
      </w:r>
    </w:p>
    <w:p>
      <w:r>
        <w:t xml:space="preserve">(c) Early stage presentation with lymphadenopathy only</w:t>
      </w:r>
    </w:p>
    <w:p>
      <w:r>
        <w:t xml:space="preserve">(d) No B symptoms and normal LDH levels</w:t>
      </w:r>
    </w:p>
    <w:p>
      <w:r>
        <w:t xml:space="preserve">Answer: a</w:t>
      </w:r>
    </w:p>
    <w:p>
      <w:r>
        <w:t xml:space="preserve">Solution: The IPS uses 7 adverse prognostic factors: age &gt;45, male gender, stage IV, albumin &lt;4 g/dL, hemoglobin &lt;10.5 g/dL, WBC &gt;15,000/μL, and lymphocytes &lt;600/μL. Each factor present decreases 5-year freedom from progression. This patient has age (70) and stage IIIB with B symptoms (fever), meeting multiple adverse criteria. IPS helps guide treatment intensity and prognosis counseling. Option b represents favorable factors, while options c and d describe good prognostic indicators.</w:t>
      </w:r>
    </w:p>
    <w:p>
      <w:r>
        <w:t xml:space="preserve">Positive Marks: 1</w:t>
      </w:r>
    </w:p>
    <w:p>
      <w:r>
        <w:t xml:space="preserve">Negative Marks: 0.33</w:t>
      </w:r>
    </w:p>
    <w:sectPr>
      <w:pgSz w:w="11906" w:h="16838"/>
      <w:pgMar w:top="1134" w:right="1134" w:bottom="1134" w:left="1134"/>
    </w:sectPr>
  </w:body>
</w:document>
</file>