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Cystic fibrosis is caused by mutations in the CFTR gene. On which chromosome is this gene located?</w:t>
      </w:r>
    </w:p>
    <w:p>
      <w:r>
        <w:t xml:space="preserve">(a) Chromosome 5</w:t>
      </w:r>
    </w:p>
    <w:p>
      <w:r>
        <w:t xml:space="preserve">(b) Chromosome 7</w:t>
      </w:r>
    </w:p>
    <w:p>
      <w:r>
        <w:t xml:space="preserve">(c) Chromosome 12</w:t>
      </w:r>
    </w:p>
    <w:p>
      <w:r>
        <w:t xml:space="preserve">(d) Chromosome 19</w:t>
      </w:r>
    </w:p>
    <w:p>
      <w:r>
        <w:t xml:space="preserve">Answer: b</w:t>
      </w:r>
    </w:p>
    <w:p>
      <w:r>
        <w:t xml:space="preserve">Solution: The CFTR (cystic fibrosis transmembrane regulator) gene is located on chromosome 7q31.2. This gene codes for a chloride channel protein essential for normal secretion in exocrine glands. Chromosome 5 carries the SMA gene, chromosome 12 carries the protein C gene, and chromosome 19 carries the LDLR gene. Mnemonic: CFTR is on chromosome 7—think '7' letters in 'CFTR' (approximately).</w:t>
      </w:r>
    </w:p>
    <w:p>
      <w:r>
        <w:t xml:space="preserve">Positive Marks: 1</w:t>
      </w:r>
    </w:p>
    <w:p>
      <w:r>
        <w:t xml:space="preserve">Negative Marks: 0.33</w:t>
      </w:r>
    </w:p>
    <w:p/>
    <w:p>
      <w:r>
        <w:rPr>
          <w:b/>
        </w:rPr>
        <w:t xml:space="preserve">Question: Phenylketonuria (PKU) is primarily caused by deficiency of which enzyme in the phenylalanine metabolism pathway?</w:t>
      </w:r>
    </w:p>
    <w:p>
      <w:r>
        <w:t xml:space="preserve">(a) Tyrosine hydroxylase</w:t>
      </w:r>
    </w:p>
    <w:p>
      <w:r>
        <w:t xml:space="preserve">(b) Phenylalanine hydroxylase</w:t>
      </w:r>
    </w:p>
    <w:p>
      <w:r>
        <w:t xml:space="preserve">(c) Dihydrofolate reductase</w:t>
      </w:r>
    </w:p>
    <w:p>
      <w:r>
        <w:t xml:space="preserve">(d) Homogentisate oxidase</w:t>
      </w:r>
    </w:p>
    <w:p>
      <w:r>
        <w:t xml:space="preserve">Answer: b</w:t>
      </w:r>
    </w:p>
    <w:p>
      <w:r>
        <w:t xml:space="preserve">Solution: PKU is caused by deficiency of phenylalanine hydroxylase, which normally converts phenylalanine to tyrosine. Without this enzyme, phenylalanine accumulates to toxic levels (classic PKU type I accounts for ~99% of cases). Tyrosine hydroxylase is involved in catecholamine synthesis, dihydrofolate reductase deficiency causes variant PKU, and homogentisate oxidase deficiency causes alkaptonuria. The key enzyme is phenylalanine hydroxylase—deficiency leads to 'phenylketonuria' (ketones from phenylacetic acid accumulation).</w:t>
      </w:r>
    </w:p>
    <w:p>
      <w:r>
        <w:t xml:space="preserve">Positive Marks: 1</w:t>
      </w:r>
    </w:p>
    <w:p>
      <w:r>
        <w:t xml:space="preserve">Negative Marks: 0.33</w:t>
      </w:r>
    </w:p>
    <w:p/>
    <w:p>
      <w:r>
        <w:rPr>
          <w:b/>
        </w:rPr>
        <w:t xml:space="preserve">Question: A newborn with cystic fibrosis presents with abdominal distension and failure to pass meconium within 48 hours of birth. What is this clinical manifestation called?</w:t>
      </w:r>
    </w:p>
    <w:p>
      <w:r>
        <w:t xml:space="preserve">(a) Pancreatic insufficiency</w:t>
      </w:r>
    </w:p>
    <w:p>
      <w:r>
        <w:t xml:space="preserve">(b) Meconium ileus</w:t>
      </w:r>
    </w:p>
    <w:p>
      <w:r>
        <w:t xml:space="preserve">(c) Biliary atresia</w:t>
      </w:r>
    </w:p>
    <w:p>
      <w:r>
        <w:t xml:space="preserve">(d) Hirschsprung disease</w:t>
      </w:r>
    </w:p>
    <w:p>
      <w:r>
        <w:t xml:space="preserve">Answer: b</w:t>
      </w:r>
    </w:p>
    <w:p>
      <w:r>
        <w:t xml:space="preserve">Solution: Meconium ileus occurs in 10-15% of CF patients and is often the first clinical manifestation, appearing within 24-48 hours of birth. It results from abnormally viscous, inspissated meconium blocking the small bowel. Pancreatic insufficiency develops later in infancy, biliary atresia is a separate congenital disorder, and Hirschsprung disease results from absent ganglion cells. Meconium ileus is so characteristic that its presence should always prompt CF testing. This is a hallmark early sign of cystic fibrosis.</w:t>
      </w:r>
    </w:p>
    <w:p>
      <w:r>
        <w:t xml:space="preserve">Positive Marks: 1</w:t>
      </w:r>
    </w:p>
    <w:p>
      <w:r>
        <w:t xml:space="preserve">Negative Marks: 0.33</w:t>
      </w:r>
    </w:p>
    <w:p/>
    <w:p>
      <w:r>
        <w:rPr>
          <w:b/>
        </w:rPr>
        <w:t xml:space="preserve">Question: An untreated child with PKU typically presents with intellectual disability, fair skin, and a characteristic musty body odor. Which of the following is NOT a typical clinical feature of untreated PKU?</w:t>
      </w:r>
    </w:p>
    <w:p>
      <w:r>
        <w:t xml:space="preserve">(a) Eczema-like skin rash</w:t>
      </w:r>
    </w:p>
    <w:p>
      <w:r>
        <w:t xml:space="preserve">(b) Hepatomegaly</w:t>
      </w:r>
    </w:p>
    <w:p>
      <w:r>
        <w:t xml:space="preserve">(c) Seizures</w:t>
      </w:r>
    </w:p>
    <w:p>
      <w:r>
        <w:t xml:space="preserve">(d) Behavioral problems</w:t>
      </w:r>
    </w:p>
    <w:p>
      <w:r>
        <w:t xml:space="preserve">Answer: b</w:t>
      </w:r>
    </w:p>
    <w:p>
      <w:r>
        <w:t xml:space="preserve">Solution: Hepatomegaly is NOT a characteristic feature of PKU, distinguishing it from other metabolic disorders like galactosemia and tyrosinemia. Untreated PKU typically presents with fair skin and hair (due to inhibition of tyrosine-dependent melanin synthesis), musty odor (from phenylacetic acid), seizures (from neurotoxicity), eczema (common), and behavioral disturbances. PKU does not cause primary liver enlargement or dysfunction. This question emphasizes the need to differentiate PKU from other metabolic diseases with hepatic involvement.</w:t>
      </w:r>
    </w:p>
    <w:p>
      <w:r>
        <w:t xml:space="preserve">Positive Marks: 1</w:t>
      </w:r>
    </w:p>
    <w:p>
      <w:r>
        <w:t xml:space="preserve">Negative Marks: 0.33</w:t>
      </w:r>
    </w:p>
    <w:p/>
    <w:p>
      <w:r>
        <w:rPr>
          <w:b/>
        </w:rPr>
        <w:t xml:space="preserve">Question: In cystic fibrosis, the defective CFTR protein results in which primary cellular dysfunction in the respiratory tract and pancreatic ducts?</w:t>
      </w:r>
    </w:p>
    <w:p>
      <w:r>
        <w:t xml:space="preserve">(a) Increased mucin production by goblet cells</w:t>
      </w:r>
    </w:p>
    <w:p>
      <w:r>
        <w:t xml:space="preserve">(b) Impaired chloride ion channel opening leading to dehydrated secretions</w:t>
      </w:r>
    </w:p>
    <w:p>
      <w:r>
        <w:t xml:space="preserve">(c) Reduced water reabsorption in collecting ducts</w:t>
      </w:r>
    </w:p>
    <w:p>
      <w:r>
        <w:t xml:space="preserve">(d) Increased sodium secretion into the lumen</w:t>
      </w:r>
    </w:p>
    <w:p>
      <w:r>
        <w:t xml:space="preserve">Answer: b</w:t>
      </w:r>
    </w:p>
    <w:p>
      <w:r>
        <w:t xml:space="preserve">Solution: The CFTR protein functions as a cAMP-regulated chloride ion channel. When defective, it cannot properly open to allow chloride secretion, reducing osmotic water movement and resulting in thickened, dehydrated secretions that block ducts. Mucus production is actually normal; the problem is its abnormal viscosity. Water reabsorption and sodium secretion are not the primary defects. This impaired chloride channel function is the fundamental pathophysiology leading to all CF manifestations including pancreatic and respiratory complications.</w:t>
      </w:r>
    </w:p>
    <w:p>
      <w:r>
        <w:t xml:space="preserve">Positive Marks: 1</w:t>
      </w:r>
    </w:p>
    <w:p>
      <w:r>
        <w:t xml:space="preserve">Negative Marks: 0.33</w:t>
      </w:r>
    </w:p>
    <w:p/>
    <w:p>
      <w:r>
        <w:rPr>
          <w:b/>
        </w:rPr>
        <w:t xml:space="preserve">Question: The intellectual disability in untreated PKU develops due to accumulation of which metabolite that crosses the blood-brain barrier and interferes with neurotransmitter synthesis?</w:t>
      </w:r>
    </w:p>
    <w:p>
      <w:r>
        <w:t xml:space="preserve">(a) Phenylacetate</w:t>
      </w:r>
    </w:p>
    <w:p>
      <w:r>
        <w:t xml:space="preserve">(b) Phenylalanine</w:t>
      </w:r>
    </w:p>
    <w:p>
      <w:r>
        <w:t xml:space="preserve">(c) Phenylpyruvate</w:t>
      </w:r>
    </w:p>
    <w:p>
      <w:r>
        <w:t xml:space="preserve">(d) Tyrosine metabolites</w:t>
      </w:r>
    </w:p>
    <w:p>
      <w:r>
        <w:t xml:space="preserve">Answer: b</w:t>
      </w:r>
    </w:p>
    <w:p>
      <w:r>
        <w:t xml:space="preserve">Solution: Excess phenylalanine crosses the blood-brain barrier via large neutral amino acid transporters and competitively inhibits transport of tyrosine, tryptophan, and leucine, reducing synthesis of dopamine, serotonin, and myelin. Phenylacetate and phenylpyruvate are alternate metabolites producing the characteristic musty odor but are not primarily neurotoxic. Tyrosine deficiency is a consequence, not the cause. The pathophysiology involves both direct phenylalanine neurotoxicity and competitive amino acid antagonism in the developing brain.</w:t>
      </w:r>
    </w:p>
    <w:p>
      <w:r>
        <w:t xml:space="preserve">Positive Marks: 1</w:t>
      </w:r>
    </w:p>
    <w:p>
      <w:r>
        <w:t xml:space="preserve">Negative Marks: 0.33</w:t>
      </w:r>
    </w:p>
    <w:p/>
    <w:p>
      <w:r>
        <w:rPr>
          <w:b/>
        </w:rPr>
        <w:t xml:space="preserve">Question: Parents of a child diagnosed with cystic fibrosis are both clinically unaffected. The probability that BOTH parents are carriers of the CF mutation is:</w:t>
      </w:r>
    </w:p>
    <w:p>
      <w:r>
        <w:t xml:space="preserve">(a) 25%</w:t>
      </w:r>
    </w:p>
    <w:p>
      <w:r>
        <w:t xml:space="preserve">(b) 50%</w:t>
      </w:r>
    </w:p>
    <w:p>
      <w:r>
        <w:t xml:space="preserve">(c) 75%</w:t>
      </w:r>
    </w:p>
    <w:p>
      <w:r>
        <w:t xml:space="preserve">(d) 100%</w:t>
      </w:r>
    </w:p>
    <w:p>
      <w:r>
        <w:t xml:space="preserve">Answer: d</w:t>
      </w:r>
    </w:p>
    <w:p>
      <w:r>
        <w:t xml:space="preserve">Solution: If a child has CF (homozygous recessive, aa), both parents MUST each carry at least one CF mutation allele (heterozygous, Aa). This is a certainty (100%) in autosomal recessive inheritance. The parents' unaffected status confirms they are heterozygous carriers, not homozygous affected. The 25% recurrence risk applies to each future sibling, not to parental genotypes. This is a fundamental principle of autosomal recessive inheritance with absolute certainty—affected child always means both parents are carriers.</w:t>
      </w:r>
    </w:p>
    <w:p>
      <w:r>
        <w:t xml:space="preserve">Positive Marks: 1</w:t>
      </w:r>
    </w:p>
    <w:p>
      <w:r>
        <w:t xml:space="preserve">Negative Marks: 0.33</w:t>
      </w:r>
    </w:p>
    <w:p/>
    <w:p>
      <w:r>
        <w:rPr>
          <w:b/>
        </w:rPr>
        <w:t xml:space="preserve">Question: A couple are both heterozygous carriers of the PKU gene. If their first child is unaffected, what is the probability their second child will have PKU?</w:t>
      </w:r>
    </w:p>
    <w:p>
      <w:r>
        <w:t xml:space="preserve">(a) 1/3</w:t>
      </w:r>
    </w:p>
    <w:p>
      <w:r>
        <w:t xml:space="preserve">(b) 1/4</w:t>
      </w:r>
    </w:p>
    <w:p>
      <w:r>
        <w:t xml:space="preserve">(c) 1/2</w:t>
      </w:r>
    </w:p>
    <w:p>
      <w:r>
        <w:t xml:space="preserve">(d) 2/3</w:t>
      </w:r>
    </w:p>
    <w:p>
      <w:r>
        <w:t xml:space="preserve">Answer: b</w:t>
      </w:r>
    </w:p>
    <w:p>
      <w:r>
        <w:t xml:space="preserve">Solution: Each parent being heterozygous (Aa) means each subsequent pregnancy independently carries a 1/4 (25%) risk of producing an affected child (aa). The fact that the first child is unaffected does NOT change the probability for the second child because each pregnancy is an independent event with its own Mendelian probabilities. Some students incorrectly apply conditional probability (1/3), but the question clearly asks about the second child specifically. The answer is 1/4 for each pregnancy independently in this cross (Aa × Aa).</w:t>
      </w:r>
    </w:p>
    <w:p>
      <w:r>
        <w:t xml:space="preserve">Positive Marks: 1</w:t>
      </w:r>
    </w:p>
    <w:p>
      <w:r>
        <w:t xml:space="preserve">Negative Marks: 0.33</w:t>
      </w:r>
    </w:p>
    <w:p/>
    <w:p>
      <w:r>
        <w:rPr>
          <w:b/>
        </w:rPr>
        <w:t xml:space="preserve">Question: A 3-week-old infant has an elevated immunoreactive trypsinogen (IRT) on newborn screening for CF. Which test is the gold standard for confirming the diagnosis?</w:t>
      </w:r>
    </w:p>
    <w:p>
      <w:r>
        <w:t xml:space="preserve">(a) Fecal chymotrypsin test</w:t>
      </w:r>
    </w:p>
    <w:p>
      <w:r>
        <w:t xml:space="preserve">(b) Sweat chloride test via pilocarpine iontophoresis</w:t>
      </w:r>
    </w:p>
    <w:p>
      <w:r>
        <w:t xml:space="preserve">(c) CFTR gene sequencing</w:t>
      </w:r>
    </w:p>
    <w:p>
      <w:r>
        <w:t xml:space="preserve">(d) Pancreatic imaging with ultrasound</w:t>
      </w:r>
    </w:p>
    <w:p>
      <w:r>
        <w:t xml:space="preserve">Answer: b</w:t>
      </w:r>
    </w:p>
    <w:p>
      <w:r>
        <w:t xml:space="preserve">Solution: The sweat chloride test (quantitative pilocarpine iontophoresis sweat test) is the gold standard for diagnosing CF. A sweat chloride level &gt;60 mEq/L is diagnostic. IRT elevation is the initial screening marker but not diagnostic. CFTR gene sequencing is used for confirmation in ambiguous cases or carrier detection, not as the first confirmatory test. Pancreatic imaging is not used for diagnosis. The diagnostic algorithm proceeds: elevated IRT screening → sweat test → genetic testing if needed. This makes sweat testing the essential confirmatory step.</w:t>
      </w:r>
    </w:p>
    <w:p>
      <w:r>
        <w:t xml:space="preserve">Positive Marks: 1</w:t>
      </w:r>
    </w:p>
    <w:p>
      <w:r>
        <w:t xml:space="preserve">Negative Marks: 0.33</w:t>
      </w:r>
    </w:p>
    <w:p/>
    <w:p>
      <w:r>
        <w:rPr>
          <w:b/>
        </w:rPr>
        <w:t xml:space="preserve">Question: Newborn screening for PKU using heel-prick blood spots is ideally performed at which postnatal age and why?</w:t>
      </w:r>
    </w:p>
    <w:p>
      <w:r>
        <w:t xml:space="preserve">(a) 24 hours of age; to detect disease as early as possible</w:t>
      </w:r>
    </w:p>
    <w:p>
      <w:r>
        <w:t xml:space="preserve">(b) 3-5 days of age; to allow sufficient dietary phenylalanine accumulation</w:t>
      </w:r>
    </w:p>
    <w:p>
      <w:r>
        <w:t xml:space="preserve">(c) 10-14 days of age; to permit liver maturation</w:t>
      </w:r>
    </w:p>
    <w:p>
      <w:r>
        <w:t xml:space="preserve">(d) 3-4 weeks of age; to differentiate true PKU from transient hyperphenylalaninemia</w:t>
      </w:r>
    </w:p>
    <w:p>
      <w:r>
        <w:t xml:space="preserve">Answer: b</w:t>
      </w:r>
    </w:p>
    <w:p>
      <w:r>
        <w:t xml:space="preserve">Solution: Newborn screening for PKU is optimally performed at 3-5 days of postnatal life to allow sufficient accumulation of phenylalanine from dietary protein intake, ensuring adequate sensitivity. Testing before 48 hours may miss cases due to insufficient accumulation. Testing too late risks missing the critical window for early dietary intervention (ideally started before 2-3 weeks of age). This 3-5 day window balances sensitivity and the opportunity for early treatment initiation, which prevents intellectual disability and other complications.</w:t>
      </w:r>
    </w:p>
    <w:p>
      <w:r>
        <w:t xml:space="preserve">Positive Marks: 1</w:t>
      </w:r>
    </w:p>
    <w:p>
      <w:r>
        <w:t xml:space="preserve">Negative Marks: 0.33</w:t>
      </w:r>
    </w:p>
    <w:p/>
    <w:p>
      <w:r>
        <w:rPr>
          <w:b/>
        </w:rPr>
        <w:t xml:space="preserve">Question: A patient with CF develops progressive airway obstruction with thick, purulent sputum despite standard bronchodilator therapy. Which medication directly reduces sputum viscosity by enzymatic degradation of extracellular DNA?</w:t>
      </w:r>
    </w:p>
    <w:p>
      <w:r>
        <w:t xml:space="preserve">(a) Albuterol (salbutamol)</w:t>
      </w:r>
    </w:p>
    <w:p>
      <w:r>
        <w:t xml:space="preserve">(b) Tobramycin aerosol</w:t>
      </w:r>
    </w:p>
    <w:p>
      <w:r>
        <w:t xml:space="preserve">(c) Dornase alfa (recombinant DNase)</w:t>
      </w:r>
    </w:p>
    <w:p>
      <w:r>
        <w:t xml:space="preserve">(d) Ibuprofen</w:t>
      </w:r>
    </w:p>
    <w:p>
      <w:r>
        <w:t xml:space="preserve">Answer: c</w:t>
      </w:r>
    </w:p>
    <w:p>
      <w:r>
        <w:t xml:space="preserve">Solution: Dornase alfa (rhDNase) is a recombinant human deoxyribonuclease that degrades extracellular DNA accumulated in CF sputum, significantly reducing viscosity and improving mucociliary clearance and pulmonary function. Albuterol is a bronchodilator providing symptomatic relief but not reducing viscosity. Tobramycin targets bacterial infections (especially Pseudomonas), and ibuprofen provides anti-inflammatory effects. Dornase alfa is a cornerstone mucoactive therapy specifically targeting the mechanical problem of thick secretions in CF, approved by FDA and recommended in guidelines.</w:t>
      </w:r>
    </w:p>
    <w:p>
      <w:r>
        <w:t xml:space="preserve">Positive Marks: 1</w:t>
      </w:r>
    </w:p>
    <w:p>
      <w:r>
        <w:t xml:space="preserve">Negative Marks: 0.33</w:t>
      </w:r>
    </w:p>
    <w:p/>
    <w:p>
      <w:r>
        <w:rPr>
          <w:b/>
        </w:rPr>
        <w:t xml:space="preserve">Question: A child with PKU on a phenylalanine-restricted diet is found to have low serum folate levels and neurological signs of deficiency. Which vitamin supplementation is indicated in PKU management?</w:t>
      </w:r>
    </w:p>
    <w:p>
      <w:r>
        <w:t xml:space="preserve">(a) Vitamin A</w:t>
      </w:r>
    </w:p>
    <w:p>
      <w:r>
        <w:t xml:space="preserve">(b) Tetrahydrofolate (THF) or folic acid</w:t>
      </w:r>
    </w:p>
    <w:p>
      <w:r>
        <w:t xml:space="preserve">(c) Vitamin D</w:t>
      </w:r>
    </w:p>
    <w:p>
      <w:r>
        <w:t xml:space="preserve">(d) Vitamin K</w:t>
      </w:r>
    </w:p>
    <w:p>
      <w:r>
        <w:t xml:space="preserve">Answer: b</w:t>
      </w:r>
    </w:p>
    <w:p>
      <w:r>
        <w:t xml:space="preserve">Solution: Tetrahydrofolate (THF) is a cofactor for phenylalanine hydroxylase and is sometimes supplemented in variant PKU forms caused by dihydrofolate reductase deficiency. Additionally, restricted phenylalanine diets may lead to folate deficiency, requiring supplementation. Regular folate/THF status monitoring is recommended in PKU management. While vitamins A, D, and K may be needed for other reasons in metabolic disorders, THF/folate is specifically relevant to PKU pathophysiology. Strict dietary management aims to maintain blood phenylalanine between 2-8 mg/dL, requiring comprehensive micronutrient monitoring.</w:t>
      </w:r>
    </w:p>
    <w:p>
      <w:r>
        <w:t xml:space="preserve">Positive Marks: 1</w:t>
      </w:r>
    </w:p>
    <w:p>
      <w:r>
        <w:t xml:space="preserve">Negative Marks: 0.33</w:t>
      </w:r>
    </w:p>
    <w:p/>
    <w:p>
      <w:r>
        <w:rPr>
          <w:b/>
        </w:rPr>
        <w:t xml:space="preserve">Question: A 6-year-old with cystic fibrosis presents with steatorrhea, fat-soluble vitamin deficiencies (A, D, E, K), and failure to thrive. What is the underlying mechanism of this pancreatic complication?</w:t>
      </w:r>
    </w:p>
    <w:p>
      <w:r>
        <w:t xml:space="preserve">(a) Increased pancreatic enzyme secretion overwhelming bile acids</w:t>
      </w:r>
    </w:p>
    <w:p>
      <w:r>
        <w:t xml:space="preserve">(b) Pancreatic duct obstruction by thick secretions leading to enzyme insufficiency</w:t>
      </w:r>
    </w:p>
    <w:p>
      <w:r>
        <w:t xml:space="preserve">(c) Primary atrophy of pancreatic acinar cells from birth</w:t>
      </w:r>
    </w:p>
    <w:p>
      <w:r>
        <w:t xml:space="preserve">(d) Bile acid sequestration in the terminal ileum</w:t>
      </w:r>
    </w:p>
    <w:p>
      <w:r>
        <w:t xml:space="preserve">Answer: b</w:t>
      </w:r>
    </w:p>
    <w:p>
      <w:r>
        <w:t xml:space="preserve">Solution: CF causes abnormally thick, viscous secretions that obstruct pancreatic ducts, preventing enzyme delivery to the small intestine. This results in pancreatic insufficiency with deficiency of amylase, lipase, and proteases, leading to malabsorption of fat and fat-soluble vitamins (A, D, E, K), steatorrhea, and failure to thrive. Pancreatic replacement therapy with pancreatic enzyme supplements (containing lipase units) combined with H2-blockers and fat-soluble vitamin supplementation is standard management. This is one of the major gastrointestinal complications of CF requiring lifelong enzyme replacement therapy.</w:t>
      </w:r>
    </w:p>
    <w:p>
      <w:r>
        <w:t xml:space="preserve">Positive Marks: 1</w:t>
      </w:r>
    </w:p>
    <w:p>
      <w:r>
        <w:t xml:space="preserve">Negative Marks: 0.33</w:t>
      </w:r>
    </w:p>
    <w:p/>
    <w:p>
      <w:r>
        <w:rPr>
          <w:b/>
        </w:rPr>
        <w:t xml:space="preserve">Question: A woman with PKU (homozygous for the mutation) and an unaffected man with no family history of PKU plan pregnancy. What is the genetic risk that their child will have PKU?</w:t>
      </w:r>
    </w:p>
    <w:p>
      <w:r>
        <w:t xml:space="preserve">(a) 0%</w:t>
      </w:r>
    </w:p>
    <w:p>
      <w:r>
        <w:t xml:space="preserve">(b) 25%</w:t>
      </w:r>
    </w:p>
    <w:p>
      <w:r>
        <w:t xml:space="preserve">(c) 50%</w:t>
      </w:r>
    </w:p>
    <w:p>
      <w:r>
        <w:t xml:space="preserve">(d) 100%</w:t>
      </w:r>
    </w:p>
    <w:p>
      <w:r>
        <w:t xml:space="preserve">Answer: a</w:t>
      </w:r>
    </w:p>
    <w:p>
      <w:r>
        <w:t xml:space="preserve">Solution: A woman with PKU (aa) married to an unaffected man (AA) will have all children who are Aa (heterozygous carriers but phenotypically normal). None will have PKU because they inherit one normal allele from the father. However, maternal PKU poses a significant risk of maternal PKU syndrome (congenital heart defects, intellectual disability, intrauterine growth restriction, microcephaly) due to high intrauterine phenylalanine exposure—a different concern from the child's genotype. Genetic risk for PKU in offspring is 0%, but gestational exposure risk is substantial, requiring maternal phenylalanine level control during pregnancy.</w:t>
      </w:r>
    </w:p>
    <w:p>
      <w:r>
        <w:t xml:space="preserve">Positive Marks: 1</w:t>
      </w:r>
    </w:p>
    <w:p>
      <w:r>
        <w:t xml:space="preserve">Negative Marks: 0.33</w:t>
      </w:r>
    </w:p>
    <w:p/>
    <w:p>
      <w:r>
        <w:rPr>
          <w:b/>
        </w:rPr>
        <w:t xml:space="preserve">Question: A 22-year-old male with cystic fibrosis is evaluated for infertility. Semen analysis reveals azoospermia. What anatomical abnormality most commonly explains his infertility?</w:t>
      </w:r>
    </w:p>
    <w:p>
      <w:r>
        <w:t xml:space="preserve">(a) Testicular atrophy with Leydig cell dysfunction</w:t>
      </w:r>
    </w:p>
    <w:p>
      <w:r>
        <w:t xml:space="preserve">(b) Congenital bilateral absence or hypoplasia of the vas deferens (CBAVD)</w:t>
      </w:r>
    </w:p>
    <w:p>
      <w:r>
        <w:t xml:space="preserve">(c) Primary spermatogenic arrest from oxidative stress</w:t>
      </w:r>
    </w:p>
    <w:p>
      <w:r>
        <w:t xml:space="preserve">(d) Chronic epididymitis from recurrent infections</w:t>
      </w:r>
    </w:p>
    <w:p>
      <w:r>
        <w:t xml:space="preserve">Answer: b</w:t>
      </w:r>
    </w:p>
    <w:p>
      <w:r>
        <w:t xml:space="preserve">Solution: Approximately 95-98% of males with CF have congenital bilateral absence or hypoplasia of the vas deferens (CBAVD), resulting in obstructive azoospermia and infertility. This occurs because the CFTR dysfunction during embryonic development affects mesonephric duct development. Testicular function is typically normal with normal testosterone levels. CBAVD in an otherwise healthy-appearing male should prompt CFTR mutation screening, making this an important clinical sign. This is one of the most common causes of obstructive azoospermia in healthy phenotype males.</w:t>
      </w:r>
    </w:p>
    <w:p>
      <w:r>
        <w:t xml:space="preserve">Positive Marks: 1</w:t>
      </w:r>
    </w:p>
    <w:p>
      <w:r>
        <w:t xml:space="preserve">Negative Marks: 0.33</w:t>
      </w:r>
    </w:p>
    <w:p/>
    <w:p>
      <w:r>
        <w:rPr>
          <w:b/>
        </w:rPr>
        <w:t xml:space="preserve">Question: The ΔF508 deletion mutation, which accounts for approximately 50% of CF cases in European populations, results in which molecular consequence at the cellular level?</w:t>
      </w:r>
    </w:p>
    <w:p>
      <w:r>
        <w:t xml:space="preserve">(a) Generation of a premature stop codon and truncated CFTR protein</w:t>
      </w:r>
    </w:p>
    <w:p>
      <w:r>
        <w:t xml:space="preserve">(b) Protein misfolding, ER retention, and proteasomal degradation leading to absent cell-surface CFTR</w:t>
      </w:r>
    </w:p>
    <w:p>
      <w:r>
        <w:t xml:space="preserve">(c) Splicing defect causing exon 15 skipping</w:t>
      </w:r>
    </w:p>
    <w:p>
      <w:r>
        <w:t xml:space="preserve">(d) Frameshift mutation with abnormal translation</w:t>
      </w:r>
    </w:p>
    <w:p>
      <w:r>
        <w:t xml:space="preserve">Answer: b</w:t>
      </w:r>
    </w:p>
    <w:p>
      <w:r>
        <w:t xml:space="preserve">Solution: The ΔF508 deletion causes misfolding of the CFTR protein, leading to endoplasmic reticulum (ER) retention and targeting for proteasomal degradation. Result: severe reduction or absence of CFTR at the cell surface. This is why CFTR 'corrector' molecules (lumacaftor) that promote proper folding and trafficking are being developed as targeted therapy. Nonsense mutations produce premature stops, splice mutations cause exon skipping, and frameshift mutations cause reading frame changes—all different mechanisms. Understanding ΔF508 is crucial because it guides therapeutic strategies and demonstrates the need for genotype-phenotype correlation in CF.</w:t>
      </w:r>
    </w:p>
    <w:p>
      <w:r>
        <w:t xml:space="preserve">Positive Marks: 1</w:t>
      </w:r>
    </w:p>
    <w:p>
      <w:r>
        <w:t xml:space="preserve">Negative Marks: 0.33</w:t>
      </w:r>
    </w:p>
    <w:p/>
    <w:p>
      <w:r>
        <w:rPr>
          <w:b/>
        </w:rPr>
        <w:t xml:space="preserve">Question: A pediatrician is counseling the family of a child with untreated PKU who has developed seizures, intellectual disability, and a characteristic musty body odor. The intellectual disability in untreated PKU is NOT caused by which of the following mechanisms?</w:t>
      </w:r>
    </w:p>
    <w:p>
      <w:r>
        <w:t xml:space="preserve">(a) Competitive inhibition of tyrosine transport reducing dopamine synthesis</w:t>
      </w:r>
    </w:p>
    <w:p>
      <w:r>
        <w:t xml:space="preserve">(b) Myelin hypomyelination from deficiency of amino acid substrates</w:t>
      </w:r>
    </w:p>
    <w:p>
      <w:r>
        <w:t xml:space="preserve">(c) Direct neurotoxic effect of phenylalanine on developing neural tissue</w:t>
      </w:r>
    </w:p>
    <w:p>
      <w:r>
        <w:t xml:space="preserve">(d) Hepatic encephalopathy from impaired urea cycle function</w:t>
      </w:r>
    </w:p>
    <w:p>
      <w:r>
        <w:t xml:space="preserve">Answer: d</w:t>
      </w:r>
    </w:p>
    <w:p>
      <w:r>
        <w:t xml:space="preserve">Solution: Hepatic encephalopathy from urea cycle dysfunction is NOT a feature of PKU. PKU causes intellectual disability through: (1) phenylalanine competitively blocks tyrosine, tryptophan, and leucine transport, reducing neurotransmitter synthesis; (2) impaired myelin formation from amino acid deficiency; (3) direct neurotoxicity of elevated phenylalanine. However, PKU does not cause primary hepatic damage or urea cycle impairment. This distinguishes PKU from disorders like tyrosinemia type I, galactosemia, and urea cycle defects which DO present with hepatic encephalopathy. Accurate differentiation of metabolic disorders is essential for appropriate clinical management.</w:t>
      </w:r>
    </w:p>
    <w:p>
      <w:r>
        <w:t xml:space="preserve">Positive Marks: 1</w:t>
      </w:r>
    </w:p>
    <w:p>
      <w:r>
        <w:t xml:space="preserve">Negative Marks: 0.33</w:t>
      </w:r>
    </w:p>
    <w:p/>
    <w:p>
      <w:r>
        <w:rPr>
          <w:b/>
        </w:rPr>
        <w:t xml:space="preserve">Question: A couple plans pregnancy. The husband is an unaffected sibling of a CF patient, and the wife has no family history of CF. The population carrier frequency for CF is approximately 1/25. What is the probability their child will have CF?</w:t>
      </w:r>
    </w:p>
    <w:p>
      <w:r>
        <w:t xml:space="preserve">(a) 1/300</w:t>
      </w:r>
    </w:p>
    <w:p>
      <w:r>
        <w:t xml:space="preserve">(b) 1/150</w:t>
      </w:r>
    </w:p>
    <w:p>
      <w:r>
        <w:t xml:space="preserve">(c) 1/100</w:t>
      </w:r>
    </w:p>
    <w:p>
      <w:r>
        <w:t xml:space="preserve">(d) 1/50</w:t>
      </w:r>
    </w:p>
    <w:p>
      <w:r>
        <w:t xml:space="preserve">Answer: b</w:t>
      </w:r>
    </w:p>
    <w:p>
      <w:r>
        <w:t xml:space="preserve">Solution: The unaffected sibling of a CF patient has a 2/3 probability of being a carrier (among unaffected siblings, 2/3 are carriers and 1/3 are homozygous normal). The wife from the general population has a carrier probability of 1/25. The child's risk = (2/3) × (1/25) × (1/4 Mendelian risk) = 2/300 = 1/150. This calculation combines: husband's conditional carrier probability given he is unaffected × wife's carrier probability × the 1/4 risk from Aa × Aa cross. This demonstrates the use of Bayesian logic and conditional probability in genetic counseling for CF in a family with known disease.</w:t>
      </w:r>
    </w:p>
    <w:p>
      <w:r>
        <w:t xml:space="preserve">Positive Marks: 1</w:t>
      </w:r>
    </w:p>
    <w:p>
      <w:r>
        <w:t xml:space="preserve">Negative Marks: 0.33</w:t>
      </w:r>
    </w:p>
    <w:p/>
    <w:p>
      <w:r>
        <w:rPr>
          <w:b/>
        </w:rPr>
        <w:t xml:space="preserve">Question: A couple has one child with CF and plans another pregnancy. They wish for prenatal diagnosis. Which diagnostic approach provides the earliest definitive diagnosis with known CFTR mutations?</w:t>
      </w:r>
    </w:p>
    <w:p>
      <w:r>
        <w:t xml:space="preserve">(a) Cell-free fetal DNA screening at 9-10 weeks gestation</w:t>
      </w:r>
    </w:p>
    <w:p>
      <w:r>
        <w:t xml:space="preserve">(b) Chorionic villus sampling (CVS) with CFTR gene sequencing at 10-12 weeks gestation</w:t>
      </w:r>
    </w:p>
    <w:p>
      <w:r>
        <w:t xml:space="preserve">(c) Amniocentesis with fetal karyotype at 15-18 weeks gestation</w:t>
      </w:r>
    </w:p>
    <w:p>
      <w:r>
        <w:t xml:space="preserve">(d) Ultrasound screening for meconium ileus at 20-22 weeks gestation</w:t>
      </w:r>
    </w:p>
    <w:p>
      <w:r>
        <w:t xml:space="preserve">Answer: b</w:t>
      </w:r>
    </w:p>
    <w:p>
      <w:r>
        <w:t xml:space="preserve">Solution: Chorionic villus sampling (CVS) at 10-12 weeks combined with CFTR gene sequencing provides early, definitive prenatal diagnosis. Because the family's CFTR mutations are known from the affected child, direct mutation testing can be performed on CVS tissue immediately. Cell-free fetal DNA is screening, not diagnosis. Amniocentesis is later and requires cultured cells. Ultrasound is too late and cannot diagnose at the molecular level. CVS with direct sequencing allows results within 1-2 weeks and is the appropriate invasive prenatal diagnostic approach for CF when mutations are known, balancing early diagnosis with lower miscarriage risk than amniocentesis.</w:t>
      </w:r>
    </w:p>
    <w:p>
      <w:r>
        <w:t xml:space="preserve">Positive Marks: 1</w:t>
      </w:r>
    </w:p>
    <w:p>
      <w:r>
        <w:t xml:space="preserve">Negative Marks: 0.33</w:t>
      </w:r>
    </w:p>
    <w:p/>
    <w:p>
      <w:r>
        <w:rPr>
          <w:b/>
        </w:rPr>
        <w:t xml:space="preserve">Question: A 28-year-old woman with well-controlled CF and her unaffected partner plan pregnancy. They seek genetic counseling about inheritance risks. Which statement most accurately describes their situation?</w:t>
      </w:r>
    </w:p>
    <w:p>
      <w:r>
        <w:t xml:space="preserve">(a) CF is an absolute contraindication to pregnancy; all children will inherit the disease</w:t>
      </w:r>
    </w:p>
    <w:p>
      <w:r>
        <w:t xml:space="preserve">(b) Pregnancy is safe genetically; the partner's carrier status does not affect offspring outcomes</w:t>
      </w:r>
    </w:p>
    <w:p>
      <w:r>
        <w:t xml:space="preserve">(c) If the partner is a carrier, 50% of children will have CF and 50% will be carriers</w:t>
      </w:r>
    </w:p>
    <w:p>
      <w:r>
        <w:t xml:space="preserve">(d) If the partner is unaffected but a carrier, all children will be either affected or carriers with combined 50% risk of being affected</w:t>
      </w:r>
    </w:p>
    <w:p>
      <w:r>
        <w:t xml:space="preserve">Answer: c</w:t>
      </w:r>
    </w:p>
    <w:p>
      <w:r>
        <w:t xml:space="preserve">Solution: A woman with CF (aa) married to a carrier partner (Aa) will have 50% affected (aa) children and 50% carrier (Aa) children. The pregnancy itself poses maternal health risks (pulmonary decline, gestational diabetes, nutritional demands) requiring close medical management, but genetic transmission follows predictable Mendelian inheritance. Option a is outdated counseling. Option b ignores the mother's genotype. Option d misstates the outcomes. Modern counseling recognizes that many CF patients have successful pregnancies with appropriate multidisciplinary management. This question integrates genetics with the psychosocial aspects of reproductive planning in genetic disease.</w:t>
      </w:r>
    </w:p>
    <w:p>
      <w:r>
        <w:t xml:space="preserve">Positive Marks: 1</w:t>
      </w:r>
    </w:p>
    <w:p>
      <w:r>
        <w:t xml:space="preserve">Negative Marks: 0.33</w:t>
      </w:r>
    </w:p>
    <w:sectPr>
      <w:pgSz w:w="11906" w:h="16838"/>
      <w:pgMar w:top="1134" w:right="1134" w:bottom="1134" w:left="1134"/>
    </w:sectPr>
  </w:body>
</w:document>
</file>