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International Association for the Study of Pain (IASP), pain is defined as:</w:t>
      </w:r>
    </w:p>
    <w:p>
      <w:r>
        <w:t xml:space="preserve">(a) An unpleasant sensory and emotional experience associated with actual or potential tissue damage</w:t>
      </w:r>
    </w:p>
    <w:p>
      <w:r>
        <w:t xml:space="preserve">(b) A purely physical sensation caused by tissue damage only</w:t>
      </w:r>
    </w:p>
    <w:p>
      <w:r>
        <w:t xml:space="preserve">(c) A subjective experience that always requires objective clinical signs to validate</w:t>
      </w:r>
    </w:p>
    <w:p>
      <w:r>
        <w:t xml:space="preserve">(d) A symptom that occurs only when vital signs show abnormality</w:t>
      </w:r>
    </w:p>
    <w:p>
      <w:r>
        <w:t xml:space="preserve">Answer: a</w:t>
      </w:r>
    </w:p>
    <w:p>
      <w:r>
        <w:t xml:space="preserve">Solution: The IASP definition emphasizes pain as both sensory AND emotional (subjective), regardless of demonstrable tissue damage. Option B ignores the emotional component entirely. Option C is false because pain doesn't require objective validation—it's subjective by definition. Option D incorrectly ties pain to vital sign changes. Mnemonic: Pain = Perception + Protection (both mind and body). Remember McCaffery's principle: 'Pain is what the patient says it is.'</w:t>
      </w:r>
    </w:p>
    <w:p>
      <w:r>
        <w:t xml:space="preserve">Positive Marks: 1</w:t>
      </w:r>
    </w:p>
    <w:p>
      <w:r>
        <w:t xml:space="preserve">Negative Marks: 0.33</w:t>
      </w:r>
    </w:p>
    <w:p/>
    <w:p>
      <w:r>
        <w:rPr>
          <w:b/>
        </w:rPr>
        <w:t xml:space="preserve">Question: Which type of pain has a sudden onset, is usually of short duration, and serves as a warning signal of tissue damage?</w:t>
      </w:r>
    </w:p>
    <w:p>
      <w:r>
        <w:t xml:space="preserve">(a) Chronic pain</w:t>
      </w:r>
    </w:p>
    <w:p>
      <w:r>
        <w:t xml:space="preserve">(b) Acute pain</w:t>
      </w:r>
    </w:p>
    <w:p>
      <w:r>
        <w:t xml:space="preserve">(c) Referred pain</w:t>
      </w:r>
    </w:p>
    <w:p>
      <w:r>
        <w:t xml:space="preserve">(d) Phantom pain</w:t>
      </w:r>
    </w:p>
    <w:p>
      <w:r>
        <w:t xml:space="preserve">Answer: b</w:t>
      </w:r>
    </w:p>
    <w:p>
      <w:r>
        <w:t xml:space="preserve">Solution: Acute pain has sudden onset, short duration, and protective/warning function with identifiable physiological responses. Chronic pain lasts &gt;3-6 months without protective value and causes adaptation. Referred pain occurs at sites distant from injury. Phantom pain occurs in amputated limbs. Key distinction: Acute = protective alarm; Chronic = maladaptive persistence. Clinical pearl: Acute pain resolves with healing; chronic pain becomes disease itself.</w:t>
      </w:r>
    </w:p>
    <w:p>
      <w:r>
        <w:t xml:space="preserve">Positive Marks: 1</w:t>
      </w:r>
    </w:p>
    <w:p>
      <w:r>
        <w:t xml:space="preserve">Negative Marks: 0.33</w:t>
      </w:r>
    </w:p>
    <w:p/>
    <w:p>
      <w:r>
        <w:rPr>
          <w:b/>
        </w:rPr>
        <w:t xml:space="preserve">Question: The Gate Control Theory of pain modulation was proposed by:</w:t>
      </w:r>
    </w:p>
    <w:p>
      <w:r>
        <w:t xml:space="preserve">(a) Melzack and Wall in 1965</w:t>
      </w:r>
    </w:p>
    <w:p>
      <w:r>
        <w:t xml:space="preserve">(b) McCaffery and Beebe in 1989</w:t>
      </w:r>
    </w:p>
    <w:p>
      <w:r>
        <w:t xml:space="preserve">(c) Taddio and Koren in 1992</w:t>
      </w:r>
    </w:p>
    <w:p>
      <w:r>
        <w:t xml:space="preserve">(d) Loeser and Melzack in 1999</w:t>
      </w:r>
    </w:p>
    <w:p>
      <w:r>
        <w:t xml:space="preserve">Answer: a</w:t>
      </w:r>
    </w:p>
    <w:p>
      <w:r>
        <w:t xml:space="preserve">Solution: Melzack and Wall proposed Gate Control Theory in 1965, revolutionizing pain understanding by proposing that pain signals can be modulated at the dorsal horn of the spinal cord. McCaffery defined pain subjectively; Taddio/Koren studied neonatal pain assessment; Loeser/Melzack later expanded pain theory. The theory explains why rubbing a bumped area reduces pain (gate closure by non-pain stimuli). Remember: Melzack &amp; Wall + 1965 = GATE CONTROL.</w:t>
      </w:r>
    </w:p>
    <w:p>
      <w:r>
        <w:t xml:space="preserve">Positive Marks: 1</w:t>
      </w:r>
    </w:p>
    <w:p>
      <w:r>
        <w:t xml:space="preserve">Negative Marks: 0.33</w:t>
      </w:r>
    </w:p>
    <w:p/>
    <w:p>
      <w:r>
        <w:rPr>
          <w:b/>
        </w:rPr>
        <w:t xml:space="preserve">Question: The pain assessment scale most commonly used in literate adult patients for clinical practice is:</w:t>
      </w:r>
    </w:p>
    <w:p>
      <w:r>
        <w:t xml:space="preserve">(a) Numeric Rating Scale (0-10)</w:t>
      </w:r>
    </w:p>
    <w:p>
      <w:r>
        <w:t xml:space="preserve">(b) Wong-Baker Faces Pain Rating Scale</w:t>
      </w:r>
    </w:p>
    <w:p>
      <w:r>
        <w:t xml:space="preserve">(c) Visual Analog Scale with descriptors</w:t>
      </w:r>
    </w:p>
    <w:p>
      <w:r>
        <w:t xml:space="preserve">(d) McGill Pain Questionnaire</w:t>
      </w:r>
    </w:p>
    <w:p>
      <w:r>
        <w:t xml:space="preserve">Answer: a</w:t>
      </w:r>
    </w:p>
    <w:p>
      <w:r>
        <w:t xml:space="preserve">Solution: The Numeric Rating Scale (NRS, 0-10) is universally used for adult pain assessment—simple, quick, valid, and reliable. Wong-Baker Faces works best for children/non-verbal patients. Visual Analog Scale requires patient drawing ability. McGill Questionnaire is comprehensive but time-consuming. Clinical advantage of NRS: fastest, easiest to recall, most practical for busy settings. Key: NRS = standard for quick, repeated pain assessment.</w:t>
      </w:r>
    </w:p>
    <w:p>
      <w:r>
        <w:t xml:space="preserve">Positive Marks: 1</w:t>
      </w:r>
    </w:p>
    <w:p>
      <w:r>
        <w:t xml:space="preserve">Negative Marks: 0.33</w:t>
      </w:r>
    </w:p>
    <w:p/>
    <w:p>
      <w:r>
        <w:rPr>
          <w:b/>
        </w:rPr>
        <w:t xml:space="preserve">Question: A 50-year-old post-operative patient rates pain as 7/10 on Numeric Rating Scale. Which assessment is MOST critical before analgesic administration?</w:t>
      </w:r>
    </w:p>
    <w:p>
      <w:r>
        <w:t xml:space="preserve">(a) Patient's employment status and social support system</w:t>
      </w:r>
    </w:p>
    <w:p>
      <w:r>
        <w:t xml:space="preserve">(b) Number of times patient has pressed call bell today</w:t>
      </w:r>
    </w:p>
    <w:p>
      <w:r>
        <w:t xml:space="preserve">(c) Vital signs, pain location, character, and associated symptoms</w:t>
      </w:r>
    </w:p>
    <w:p>
      <w:r>
        <w:t xml:space="preserve">(d) Whether the patient has eaten anything in the past 4 hours</w:t>
      </w:r>
    </w:p>
    <w:p>
      <w:r>
        <w:t xml:space="preserve">Answer: c</w:t>
      </w:r>
    </w:p>
    <w:p>
      <w:r>
        <w:t xml:space="preserve">Solution: Vital signs, location, quality, and associated symptoms are essential to assess physiological status, identify complications (infection, DVT, bleeding), and guide analgesic choice. Employment/social factors (A) are psychosocial but secondary. Call bell frequency (B) is not a pain assessment parameter. Fasting status (D) matters for specific interventions but not primary assessment. Protocol: Always assess vital signs BEFORE administration. Remember: Pain assessment = ABC (Assess vitals, Before drugs, Character of pain).</w:t>
      </w:r>
    </w:p>
    <w:p>
      <w:r>
        <w:t xml:space="preserve">Positive Marks: 1</w:t>
      </w:r>
    </w:p>
    <w:p>
      <w:r>
        <w:t xml:space="preserve">Negative Marks: 0.33</w:t>
      </w:r>
    </w:p>
    <w:p/>
    <w:p>
      <w:r>
        <w:rPr>
          <w:b/>
        </w:rPr>
        <w:t xml:space="preserve">Question: Which factor is LEAST likely to influence a patient's pain perception and response?</w:t>
      </w:r>
    </w:p>
    <w:p>
      <w:r>
        <w:t xml:space="preserve">(a) Culture and previous pain experiences</w:t>
      </w:r>
    </w:p>
    <w:p>
      <w:r>
        <w:t xml:space="preserve">(b) Patient's age and biological sex</w:t>
      </w:r>
    </w:p>
    <w:p>
      <w:r>
        <w:t xml:space="preserve">(c) The brand name of the IV fluid used during administration</w:t>
      </w:r>
    </w:p>
    <w:p>
      <w:r>
        <w:t xml:space="preserve">(d) Current anxiety level and emotional state</w:t>
      </w:r>
    </w:p>
    <w:p>
      <w:r>
        <w:t xml:space="preserve">Answer: c</w:t>
      </w:r>
    </w:p>
    <w:p>
      <w:r>
        <w:t xml:space="preserve">Solution: IV fluid brand has no physiological or psychological impact on pain perception. Culture, past experiences, age, sex, and emotional state ALL significantly affect pain perception and response. Anxiety increases pain perception; culture influences pain expression; age affects pain threshold; past experience shapes coping. This question tests critical thinking by distinguishing relevant from irrelevant factors. Principle: Pain = biopsychosocial, not dependent on equipment brands.</w:t>
      </w:r>
    </w:p>
    <w:p>
      <w:r>
        <w:t xml:space="preserve">Positive Marks: 1</w:t>
      </w:r>
    </w:p>
    <w:p>
      <w:r>
        <w:t xml:space="preserve">Negative Marks: 0.33</w:t>
      </w:r>
    </w:p>
    <w:p/>
    <w:p>
      <w:r>
        <w:rPr>
          <w:b/>
        </w:rPr>
        <w:t xml:space="preserve">Question: Which non-pharmacological intervention has strong evidence for reducing acute post-operative pain?</w:t>
      </w:r>
    </w:p>
    <w:p>
      <w:r>
        <w:t xml:space="preserve">(a) Therapeutic touch without physical contact</w:t>
      </w:r>
    </w:p>
    <w:p>
      <w:r>
        <w:t xml:space="preserve">(b) Splinting, positioning, and cold/ice application</w:t>
      </w:r>
    </w:p>
    <w:p>
      <w:r>
        <w:t xml:space="preserve">(c) Crystal healing placed near the incision</w:t>
      </w:r>
    </w:p>
    <w:p>
      <w:r>
        <w:t xml:space="preserve">(d) Silent prayer or meditation only</w:t>
      </w:r>
    </w:p>
    <w:p>
      <w:r>
        <w:t xml:space="preserve">Answer: b</w:t>
      </w:r>
    </w:p>
    <w:p>
      <w:r>
        <w:t xml:space="preserve">Solution: Splinting, proper positioning, and ice application have robust evidence reducing acute post-operative pain through reducing muscle tension, limiting movement trauma, and numbing. Therapeutic touch without contact lacks strong evidence. Crystal healing has no scientific basis. Meditation alone is insufficient for acute pain. Evidence hierarchy: Physical interventions &gt; cognitive/imagery &gt; unproven methods. Clinical pearl: Splinting immediately post-op provides rapid relief and prevents complications.</w:t>
      </w:r>
    </w:p>
    <w:p>
      <w:r>
        <w:t xml:space="preserve">Positive Marks: 1</w:t>
      </w:r>
    </w:p>
    <w:p>
      <w:r>
        <w:t xml:space="preserve">Negative Marks: 0.33</w:t>
      </w:r>
    </w:p>
    <w:p/>
    <w:p>
      <w:r>
        <w:rPr>
          <w:b/>
        </w:rPr>
        <w:t xml:space="preserve">Question: Which medication class is contraindicated for acute pain management in a patient with active peptic ulcer disease?</w:t>
      </w:r>
    </w:p>
    <w:p>
      <w:r>
        <w:t xml:space="preserve">(a) Non-steroidal anti-inflammatory drugs (NSAIDs)</w:t>
      </w:r>
    </w:p>
    <w:p>
      <w:r>
        <w:t xml:space="preserve">(b) Opioid analgesics</w:t>
      </w:r>
    </w:p>
    <w:p>
      <w:r>
        <w:t xml:space="preserve">(c) Acetaminophen (paracetamol)</w:t>
      </w:r>
    </w:p>
    <w:p>
      <w:r>
        <w:t xml:space="preserve">(d) Local anesthetic infiltration</w:t>
      </w:r>
    </w:p>
    <w:p>
      <w:r>
        <w:t xml:space="preserve">Answer: a</w:t>
      </w:r>
    </w:p>
    <w:p>
      <w:r>
        <w:t xml:space="preserve">Solution: NSAIDs inhibit protective prostaglandins and increase gastric acid secretion, causing GI bleeding and ulcer perforation in PUD patients. Opioids and acetaminophen are safe alternatives. Local anesthetics for topical/infiltration use are safe. Drug selection must account for comorbidities. Gastrointestinal safety: NSAID + PUD = DANGER; substitute with opioid or acetaminophen. Remember: NSAIDs destroy GI protection; PUD patients need gastroprotection or alternatives.</w:t>
      </w:r>
    </w:p>
    <w:p>
      <w:r>
        <w:t xml:space="preserve">Positive Marks: 1</w:t>
      </w:r>
    </w:p>
    <w:p>
      <w:r>
        <w:t xml:space="preserve">Negative Marks: 0.33</w:t>
      </w:r>
    </w:p>
    <w:p/>
    <w:p>
      <w:r>
        <w:rPr>
          <w:b/>
        </w:rPr>
        <w:t xml:space="preserve">Question: The maximum recommended daily dose of acetaminophen (paracetamol) in adults is:</w:t>
      </w:r>
    </w:p>
    <w:p>
      <w:r>
        <w:t xml:space="preserve">(a) 3-4 grams per day, with review if used beyond 3-4 weeks</w:t>
      </w:r>
    </w:p>
    <w:p>
      <w:r>
        <w:t xml:space="preserve">(b) 5-6 grams per day indefinitely</w:t>
      </w:r>
    </w:p>
    <w:p>
      <w:r>
        <w:t xml:space="preserve">(c) 2-3 grams per day with no time limit</w:t>
      </w:r>
    </w:p>
    <w:p>
      <w:r>
        <w:t xml:space="preserve">(d) 7-8 grams daily only for acute severe pain</w:t>
      </w:r>
    </w:p>
    <w:p>
      <w:r>
        <w:t xml:space="preserve">Answer: a</w:t>
      </w:r>
    </w:p>
    <w:p>
      <w:r>
        <w:t xml:space="preserve">Solution: Safe acetaminophen dosing is 3-4 grams/day maximum (not exceeding 4g) to prevent hepatotoxicity. Prolonged use beyond 3-4 weeks requires medical review due to cumulative liver toxicity risk. Options B and D exceed safe limits causing acute liver injury. Option C is overly conservative but safe. Hepatic safety: Acetaminophen = 4g/day maximum; monitor LFTs with chronic use. Danger: Overdose + alcohol = severe hepatotoxicity.</w:t>
      </w:r>
    </w:p>
    <w:p>
      <w:r>
        <w:t xml:space="preserve">Positive Marks: 1</w:t>
      </w:r>
    </w:p>
    <w:p>
      <w:r>
        <w:t xml:space="preserve">Negative Marks: 0.33</w:t>
      </w:r>
    </w:p>
    <w:p/>
    <w:p>
      <w:r>
        <w:rPr>
          <w:b/>
        </w:rPr>
        <w:t xml:space="preserve">Question: An elderly patient with chronic osteoarthritis reports decreased pain sensation over years. This is primarily caused by:</w:t>
      </w:r>
    </w:p>
    <w:p>
      <w:r>
        <w:t xml:space="preserve">(a) Decreased number of pain receptors and altered spinal cord pain signal transmission</w:t>
      </w:r>
    </w:p>
    <w:p>
      <w:r>
        <w:t xml:space="preserve">(b) Improved coping mechanisms and psychological adaptation developed over decades</w:t>
      </w:r>
    </w:p>
    <w:p>
      <w:r>
        <w:t xml:space="preserve">(c) Reduced mobility preventing adequate stimulation of pain receptors</w:t>
      </w:r>
    </w:p>
    <w:p>
      <w:r>
        <w:t xml:space="preserve">(d) Cumulative tolerance from years of analgesic use</w:t>
      </w:r>
    </w:p>
    <w:p>
      <w:r>
        <w:t xml:space="preserve">Answer: a</w:t>
      </w:r>
    </w:p>
    <w:p>
      <w:r>
        <w:t xml:space="preserve">Solution: Aging causes decreased pain perception due to loss of cutaneous nerve endings and altered CNS pain signal processing. This paradoxically increases risk of missed serious conditions (MI, infections, fractures). Better coping (B) improves management but doesn't reduce sensory perception. Immobility (C) doesn't eliminate nociceptors. Tolerance (D) is a different pharmacological mechanism. Geriatric principle: Elderly UNDER-report pain → require vigilant assessment. Warning: Silent MI, painless infection, occult fractures common in elderly.</w:t>
      </w:r>
    </w:p>
    <w:p>
      <w:r>
        <w:t xml:space="preserve">Positive Marks: 1</w:t>
      </w:r>
    </w:p>
    <w:p>
      <w:r>
        <w:t xml:space="preserve">Negative Marks: 0.33</w:t>
      </w:r>
    </w:p>
    <w:p/>
    <w:p>
      <w:r>
        <w:rPr>
          <w:b/>
        </w:rPr>
        <w:t xml:space="preserve">Question: Which element should NOT be included in proper pain assessment documentation?</w:t>
      </w:r>
    </w:p>
    <w:p>
      <w:r>
        <w:t xml:space="preserve">(a) PQRST mnemonic (Provocation, Quality, Radiation, Severity, Timing)</w:t>
      </w:r>
    </w:p>
    <w:p>
      <w:r>
        <w:t xml:space="preserve">(b) Nonverbal pain indicators and behavioral responses</w:t>
      </w:r>
    </w:p>
    <w:p>
      <w:r>
        <w:t xml:space="preserve">(c) Nurse's personal judgment about whether patient's pain report is truthful</w:t>
      </w:r>
    </w:p>
    <w:p>
      <w:r>
        <w:t xml:space="preserve">(d) Effectiveness of previously administered pain interventions</w:t>
      </w:r>
    </w:p>
    <w:p>
      <w:r>
        <w:t xml:space="preserve">Answer: c</w:t>
      </w:r>
    </w:p>
    <w:p>
      <w:r>
        <w:t xml:space="preserve">Solution: The nurse's personal judgment about pain validity violates fundamental pain assessment principles and is never documented (pain is subjective—patient's report is the standard). PQRST is core assessment framework. Nonverbal indicators are essential, especially in non-communicative patients. Previous intervention effectiveness guides future management. Documentation principle: Objective facts and patient's words ONLY—no nurse opinions. Remember: 'Accept the patient's pain report; document their words, not your judgment.'</w:t>
      </w:r>
    </w:p>
    <w:p>
      <w:r>
        <w:t xml:space="preserve">Positive Marks: 1</w:t>
      </w:r>
    </w:p>
    <w:p>
      <w:r>
        <w:t xml:space="preserve">Negative Marks: 0.33</w:t>
      </w:r>
    </w:p>
    <w:p/>
    <w:p>
      <w:r>
        <w:rPr>
          <w:b/>
        </w:rPr>
        <w:t xml:space="preserve">Question: When administering intravenous opioids for acute pain, which nursing action MOST effectively prevents opioid-induced respiratory depression?</w:t>
      </w:r>
    </w:p>
    <w:p>
      <w:r>
        <w:t xml:space="preserve">(a) Administering lowest effective dose slowly with continuous respiratory rate monitoring</w:t>
      </w:r>
    </w:p>
    <w:p>
      <w:r>
        <w:t xml:space="preserve">(b) Using fixed-dose schedule regardless of individual patient response</w:t>
      </w:r>
    </w:p>
    <w:p>
      <w:r>
        <w:t xml:space="preserve">(c) Waiting at least 4-6 hours between doses to prevent drug accumulation</w:t>
      </w:r>
    </w:p>
    <w:p>
      <w:r>
        <w:t xml:space="preserve">(d) Restricting opioid use to intensive care unit settings only</w:t>
      </w:r>
    </w:p>
    <w:p>
      <w:r>
        <w:t xml:space="preserve">Answer: a</w:t>
      </w:r>
    </w:p>
    <w:p>
      <w:r>
        <w:t xml:space="preserve">Solution: Titration (lowest effective dose, slow IV administration) combined with close monitoring of respiratory rate prevents respiratory depression. Fixed dosing ignores individual variation (B). Arbitrary time intervals don't match patient pain needs (C). Opioids can be safely used outside ICU with proper monitoring (D). Opioid safety protocol: START LOW, GO SLOW, MONITOR CLOSE. Key vital sign: RR &lt;8/min = emergency requiring naloxone and ventilation support.</w:t>
      </w:r>
    </w:p>
    <w:p>
      <w:r>
        <w:t xml:space="preserve">Positive Marks: 1</w:t>
      </w:r>
    </w:p>
    <w:p>
      <w:r>
        <w:t xml:space="preserve">Negative Marks: 0.33</w:t>
      </w:r>
    </w:p>
    <w:p/>
    <w:p>
      <w:r>
        <w:rPr>
          <w:b/>
        </w:rPr>
        <w:t xml:space="preserve">Question: A cancer patient on morphine for pain relief develops nausea and constipation. What is the MOST appropriate nursing intervention?</w:t>
      </w:r>
    </w:p>
    <w:p>
      <w:r>
        <w:t xml:space="preserve">(a) Discontinue morphine immediately and switch to different opioid</w:t>
      </w:r>
    </w:p>
    <w:p>
      <w:r>
        <w:t xml:space="preserve">(b) Prophylactically prescribe antiemetics and laxatives; continue morphine for pain control</w:t>
      </w:r>
    </w:p>
    <w:p>
      <w:r>
        <w:t xml:space="preserve">(c) Reduce morphine dose and accept inadequate pain relief</w:t>
      </w:r>
    </w:p>
    <w:p>
      <w:r>
        <w:t xml:space="preserve">(d) Reassure patient that side effects will resolve spontaneously in 2-3 days</w:t>
      </w:r>
    </w:p>
    <w:p>
      <w:r>
        <w:t xml:space="preserve">Answer: b</w:t>
      </w:r>
    </w:p>
    <w:p>
      <w:r>
        <w:t xml:space="preserve">Solution: Opioid side effects (nausea, constipation) must be managed with preventive medications (antiemetics, stool softeners, laxatives) rather than discontinuing effective analgesia. Immediate discontinuation (A) causes inadequate pain control and suffering. Dose reduction (C) compromises analgesia unnecessarily. Reassurance alone (D) is ineffective and cruel. Best practice: Anticipate opioid side effects and prescribe prevention. Clinical pearl: 'Manage side effects while maintaining analgesia—don't trade pain relief for comfort from nausea.'</w:t>
      </w:r>
    </w:p>
    <w:p>
      <w:r>
        <w:t xml:space="preserve">Positive Marks: 1</w:t>
      </w:r>
    </w:p>
    <w:p>
      <w:r>
        <w:t xml:space="preserve">Negative Marks: 0.33</w:t>
      </w:r>
    </w:p>
    <w:p/>
    <w:p>
      <w:r>
        <w:rPr>
          <w:b/>
        </w:rPr>
        <w:t xml:space="preserve">Question: A patient expresses fear about becoming 'addicted' to opioid pain medications. The MOST appropriate nursing education response is:</w:t>
      </w:r>
    </w:p>
    <w:p>
      <w:r>
        <w:t xml:space="preserve">(a) Addiction will definitely occur with opioid use; you must tolerate pain instead</w:t>
      </w:r>
    </w:p>
    <w:p>
      <w:r>
        <w:t xml:space="preserve">(b) Addiction (compulsive use despite harm) differs from tolerance (decreased effect) and physical dependence (withdrawal); proper pain management doesn't cause addiction</w:t>
      </w:r>
    </w:p>
    <w:p>
      <w:r>
        <w:t xml:space="preserve">(c) Addiction only occurs with high doses for extended periods; low doses are completely safe</w:t>
      </w:r>
    </w:p>
    <w:p>
      <w:r>
        <w:t xml:space="preserve">(d) Avoid opioids entirely; use acetaminophen instead to eliminate any addiction risk</w:t>
      </w:r>
    </w:p>
    <w:p>
      <w:r>
        <w:t xml:space="preserve">Answer: b</w:t>
      </w:r>
    </w:p>
    <w:p>
      <w:r>
        <w:t xml:space="preserve">Solution: Critical patient education: Addiction is behavioral (compulsive use, loss of control, continued use despite harm), NOT a natural result of appropriate pain management. Tolerance is physiological (needing higher doses for same effect). Dependence is physical withdrawal symptoms. Proper analgesia doesn't cause addiction. Option A increases suffering. Option C incorrectly suggests addiction is dose-related. Option D unnecessarily restricts effective opioids. Memory aid: Addiction = Aberrant behavior; Tolerance = Time-related; Dependence = Discontinuation withdrawal.</w:t>
      </w:r>
    </w:p>
    <w:p>
      <w:r>
        <w:t xml:space="preserve">Positive Marks: 1</w:t>
      </w:r>
    </w:p>
    <w:p>
      <w:r>
        <w:t xml:space="preserve">Negative Marks: 0.33</w:t>
      </w:r>
    </w:p>
    <w:p/>
    <w:p>
      <w:r>
        <w:rPr>
          <w:b/>
        </w:rPr>
        <w:t xml:space="preserve">Question: When assessing pain in a patient from a culture that values stoicism and emotional restraint, the MOST appropriate nursing approach is:</w:t>
      </w:r>
    </w:p>
    <w:p>
      <w:r>
        <w:t xml:space="preserve">(a) Accept the patient's low pain report without question; document as reported</w:t>
      </w:r>
    </w:p>
    <w:p>
      <w:r>
        <w:t xml:space="preserve">(b) Assess for nonverbal pain indicators (grimacing, guarding, vital sign changes); recognize pain expression varies culturally</w:t>
      </w:r>
    </w:p>
    <w:p>
      <w:r>
        <w:t xml:space="preserve">(c) Insist the patient must report pain using Western communication style for effective treatment</w:t>
      </w:r>
    </w:p>
    <w:p>
      <w:r>
        <w:t xml:space="preserve">(d) Assume severe pain and administer maximum analgesic doses regardless of patient's report</w:t>
      </w:r>
    </w:p>
    <w:p>
      <w:r>
        <w:t xml:space="preserve">Answer: b</w:t>
      </w:r>
    </w:p>
    <w:p>
      <w:r>
        <w:t xml:space="preserve">Solution: Cultural competence requires recognizing pain expression varies significantly; stoic cultures may under-report pain despite suffering. Nonverbal indicators (muscle tension, vital signs, facial expressions) provide crucial data. Accepting low reports blindly (A) risks inadequate analgesia. Demanding 'Western' expression style (C) is culturally insensitive and ineffective. Over-dosing without assessment (D) is unsafe and unethical. Principle: Individualized, culturally sensitive assessment ensures adequate pain management while respecting patient values.</w:t>
      </w:r>
    </w:p>
    <w:p>
      <w:r>
        <w:t xml:space="preserve">Positive Marks: 1</w:t>
      </w:r>
    </w:p>
    <w:p>
      <w:r>
        <w:t xml:space="preserve">Negative Marks: 0.33</w:t>
      </w:r>
    </w:p>
    <w:p/>
    <w:p>
      <w:r>
        <w:rPr>
          <w:b/>
        </w:rPr>
        <w:t xml:space="preserve">Question: A post-operative patient has pain 8/10 with respiratory rate of 8/minute 30 minutes after receiving opioid analgesia. The MOST appropriate immediate nursing action is:</w:t>
      </w:r>
    </w:p>
    <w:p>
      <w:r>
        <w:t xml:space="preserve">(a) Administer naloxone IV, support ventilation, monitor closely</w:t>
      </w:r>
    </w:p>
    <w:p>
      <w:r>
        <w:t xml:space="preserve">(b) Increase opioid dose to achieve better pain control</w:t>
      </w:r>
    </w:p>
    <w:p>
      <w:r>
        <w:t xml:space="preserve">(c) Continue routine monitoring; respiratory rate will improve once patient sleeps</w:t>
      </w:r>
    </w:p>
    <w:p>
      <w:r>
        <w:t xml:space="preserve">(d) Label patient as 'opioid-sensitive' and avoid all future opioid analgesia</w:t>
      </w:r>
    </w:p>
    <w:p>
      <w:r>
        <w:t xml:space="preserve">Answer: a</w:t>
      </w:r>
    </w:p>
    <w:p>
      <w:r>
        <w:t xml:space="preserve">Solution: Respiratory rate &lt;8/minute indicates life-threatening opioid-induced respiratory depression requiring immediate intervention. Naloxone is the competitive opioid antagonist reversing respiratory depression within 1-2 minutes. Support ventilation (oxygen, bag-mask if needed) until naloxone takes effect. Increasing opioids (B) worsens depression and risks death. Waiting (C) risks hypoxia and respiratory arrest. Labeling as 'opioid-sensitive' (D) prevents future safe analgesia management. Emergency protocol: RR &lt;8 + opioid = NALOXONE STAT.</w:t>
      </w:r>
    </w:p>
    <w:p>
      <w:r>
        <w:t xml:space="preserve">Positive Marks: 1</w:t>
      </w:r>
    </w:p>
    <w:p>
      <w:r>
        <w:t xml:space="preserve">Negative Marks: 0.33</w:t>
      </w:r>
    </w:p>
    <w:p/>
    <w:p>
      <w:r>
        <w:rPr>
          <w:b/>
        </w:rPr>
        <w:t xml:space="preserve">Question: For managing breakthrough pain in a cancer patient on scheduled extended-release morphine, the MOST effective approach is:</w:t>
      </w:r>
    </w:p>
    <w:p>
      <w:r>
        <w:t xml:space="preserve">(a) Increase the base dose of extended-release morphine tablets</w:t>
      </w:r>
    </w:p>
    <w:p>
      <w:r>
        <w:t xml:space="preserve">(b) Prescribe short-acting opioid (immediate-release) for acute breakthrough episodes</w:t>
      </w:r>
    </w:p>
    <w:p>
      <w:r>
        <w:t xml:space="preserve">(c) Discontinue extended-release; use only as-needed dosing schedules</w:t>
      </w:r>
    </w:p>
    <w:p>
      <w:r>
        <w:t xml:space="preserve">(d) Add acetaminophen instead of increasing opioid therapy</w:t>
      </w:r>
    </w:p>
    <w:p>
      <w:r>
        <w:t xml:space="preserve">Answer: b</w:t>
      </w:r>
    </w:p>
    <w:p>
      <w:r>
        <w:t xml:space="preserve">Solution: Breakthrough pain requires rapid-onset, short-acting opioids (morphine IR, oxycodone, fentanyl lozenge) for immediate relief while maintaining baseline extended-release analgesia. Increasing base dose (A) affects total daily exposure and risk of chronic side effects. PRN-only dosing (C) provides inadequate baseline control and causes suffering. Acetaminophen alone (D) is insufficient for cancer breakthrough pain. Multimodal principle: Extended-release = steady foundation; immediate-release = rescue therapy. This two-tiered system provides optimal cancer pain control.</w:t>
      </w:r>
    </w:p>
    <w:p>
      <w:r>
        <w:t xml:space="preserve">Positive Marks: 1</w:t>
      </w:r>
    </w:p>
    <w:p>
      <w:r>
        <w:t xml:space="preserve">Negative Marks: 0.33</w:t>
      </w:r>
    </w:p>
    <w:p/>
    <w:p>
      <w:r>
        <w:rPr>
          <w:b/>
        </w:rPr>
        <w:t xml:space="preserve">Question: A 72-year-old patient with chronic lower back pain has used NSAIDs daily for 3 years without gastroprotection. Which complication should receive priority in assessment?</w:t>
      </w:r>
    </w:p>
    <w:p>
      <w:r>
        <w:t xml:space="preserve">(a) Gastrointestinal bleeding and chronic kidney disease</w:t>
      </w:r>
    </w:p>
    <w:p>
      <w:r>
        <w:t xml:space="preserve">(b) Opioid-type respiratory depression</w:t>
      </w:r>
    </w:p>
    <w:p>
      <w:r>
        <w:t xml:space="preserve">(c) Liver cirrhosis with ascites</w:t>
      </w:r>
    </w:p>
    <w:p>
      <w:r>
        <w:t xml:space="preserve">(d) Allergic reactions and anaphylaxis</w:t>
      </w:r>
    </w:p>
    <w:p>
      <w:r>
        <w:t xml:space="preserve">Answer: a</w:t>
      </w:r>
    </w:p>
    <w:p>
      <w:r>
        <w:t xml:space="preserve">Solution: Long-term NSAID use significantly increases GI bleeding and renal impairment risks, especially in elderly with reduced gastric protection and decreased renal function. Respiratory depression is an opioid concern, not NSAIDs (B). Liver cirrhosis is rare with NSAIDs (C). Delayed allergic reactions are uncommon (D). Geriatric NSAID toxicity: Monitor CBC for anemia (occult bleeding), renal function (BUN/creatinine), screen for GI symptoms (dyspepsia, dark stools). Safety principle: Long-term NSAIDs in elderly require gastroprotection (PPIs) or alternative analgesia.</w:t>
      </w:r>
    </w:p>
    <w:p>
      <w:r>
        <w:t xml:space="preserve">Positive Marks: 1</w:t>
      </w:r>
    </w:p>
    <w:p>
      <w:r>
        <w:t xml:space="preserve">Negative Marks: 0.33</w:t>
      </w:r>
    </w:p>
    <w:p/>
    <w:p>
      <w:r>
        <w:rPr>
          <w:b/>
        </w:rPr>
        <w:t xml:space="preserve">Question: In developing a comprehensive chronic pain management plan for a patient, which approach is ESSENTIAL?</w:t>
      </w:r>
    </w:p>
    <w:p>
      <w:r>
        <w:t xml:space="preserve">(a) Prescribing maximum doses of the strongest available opioids</w:t>
      </w:r>
    </w:p>
    <w:p>
      <w:r>
        <w:t xml:space="preserve">(b) Avoiding all non-pharmacological methods to prevent patient confusion</w:t>
      </w:r>
    </w:p>
    <w:p>
      <w:r>
        <w:t xml:space="preserve">(c) Multimodal analgesia (combining medications and non-pharmacological interventions), goal-setting, regular reassessment, and psychosocial support</w:t>
      </w:r>
    </w:p>
    <w:p>
      <w:r>
        <w:t xml:space="preserve">(d) Requiring the patient's complete acceptance of pain as an unchangeable permanent condition</w:t>
      </w:r>
    </w:p>
    <w:p>
      <w:r>
        <w:t xml:space="preserve">Answer: c</w:t>
      </w:r>
    </w:p>
    <w:p>
      <w:r>
        <w:t xml:space="preserve">Solution: Comprehensive chronic pain management requires integrated biopsychosocial approach: multiple analgesic classes, physical therapy, psychological counseling, realistic goal-setting, and regular follow-up. Single-strategy approaches (medications alone) fail. Maximum opioids (A) risks toxicity and doesn't address root causes. Non-pharmacological methods (B) are evidence-based essentials. Pain acceptance (D) is unhelpful; goal is functional improvement despite pain. WHO principle: Chronic pain = holistic, coordinated care. Remember: MAP = Multimodal, Assessment-ongoing, Psychosocial involvement.</w:t>
      </w:r>
    </w:p>
    <w:p>
      <w:r>
        <w:t xml:space="preserve">Positive Marks: 1</w:t>
      </w:r>
    </w:p>
    <w:p>
      <w:r>
        <w:t xml:space="preserve">Negative Marks: 0.33</w:t>
      </w:r>
    </w:p>
    <w:p/>
    <w:p>
      <w:r>
        <w:rPr>
          <w:b/>
        </w:rPr>
        <w:t xml:space="preserve">Question: A post-operative patient on post-operative day 1 reports a pain intensity of 8/10 on the Numeric Rating Scale. Assessment reveals drowsiness and a respiratory rate of 8 breaths per minute. Which nursing action is MOST appropriate?</w:t>
      </w:r>
    </w:p>
    <w:p>
      <w:r>
        <w:t xml:space="preserve">(a) Continue the current opioid analgesic dose as prescribed</w:t>
      </w:r>
    </w:p>
    <w:p>
      <w:r>
        <w:t xml:space="preserve">(b) Increase the opioid dose to achieve better pain control</w:t>
      </w:r>
    </w:p>
    <w:p>
      <w:r>
        <w:t xml:space="preserve">(c) Hold the next opioid dose and notify the physician immediately</w:t>
      </w:r>
    </w:p>
    <w:p>
      <w:r>
        <w:t xml:space="preserve">(d) Discontinue all opioids and use only non-pharmacological measures</w:t>
      </w:r>
    </w:p>
    <w:p>
      <w:r>
        <w:t xml:space="preserve">Answer: c</w:t>
      </w:r>
    </w:p>
    <w:p>
      <w:r>
        <w:t xml:space="preserve">Solution: Option C is correct because a respiratory rate of 8 breaths/minute indicates opioid-induced respiratory depression, a critical adverse effect requiring immediate physician notification regardless of pain intensity. Continuing (A) or increasing (B) opioids would dangerously worsen respiratory depression and risk respiratory failure. Option D inappropriately abandons medical management of a toxic drug effect. According to INC B.Sc Nursing syllabus, nurses must prioritize respiratory function and recognize signs of medication toxicity. Memory aid: 'RR &lt;10' is a red flag for opioid overdose. Respiratory safety takes priority; once respiratory depression is reversed through physician intervention, pain can be safely managed with dose adjustment.</w:t>
      </w:r>
    </w:p>
    <w:p>
      <w:r>
        <w:t xml:space="preserve">Positive Marks: 1</w:t>
      </w:r>
    </w:p>
    <w:p>
      <w:r>
        <w:t xml:space="preserve">Negative Marks: 0.33</w:t>
      </w:r>
    </w:p>
    <w:sectPr>
      <w:pgSz w:w="11906" w:h="16838"/>
      <w:pgMar w:top="1134" w:right="1134" w:bottom="1134" w:left="1134"/>
    </w:sectPr>
  </w:body>
</w:document>
</file>