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organism is the causative agent of pulmonary tuberculosis?</w:t>
      </w:r>
    </w:p>
    <w:p>
      <w:r>
        <w:t xml:space="preserve">(a) Mycobacterium tuberculosis</w:t>
      </w:r>
    </w:p>
    <w:p>
      <w:r>
        <w:t xml:space="preserve">(b) Mycobacterium leprae</w:t>
      </w:r>
    </w:p>
    <w:p>
      <w:r>
        <w:t xml:space="preserve">(c) Mycobacterium kansasii</w:t>
      </w:r>
    </w:p>
    <w:p>
      <w:r>
        <w:t xml:space="preserve">(d) Mycobacterium marinum</w:t>
      </w:r>
    </w:p>
    <w:p>
      <w:r>
        <w:t xml:space="preserve">Answer: a</w:t>
      </w:r>
    </w:p>
    <w:p>
      <w:r>
        <w:t xml:space="preserve">Solution: Mycobacterium tuberculosis is the causative organism of TB, an acid-fast bacillus. M. leprae causes leprosy; M. kansasii and M. marinum are atypical mycobacteria. Remember: TB = M. tuberculosis. This is fundamental to understanding the disease pathophysiology.</w:t>
      </w:r>
    </w:p>
    <w:p>
      <w:r>
        <w:t xml:space="preserve">Positive Marks: 1</w:t>
      </w:r>
    </w:p>
    <w:p>
      <w:r>
        <w:t xml:space="preserve">Negative Marks: 0.33</w:t>
      </w:r>
    </w:p>
    <w:p/>
    <w:p>
      <w:r>
        <w:rPr>
          <w:b/>
        </w:rPr>
        <w:t xml:space="preserve">Question: Pulmonary tuberculosis is primarily transmitted through which route?</w:t>
      </w:r>
    </w:p>
    <w:p>
      <w:r>
        <w:t xml:space="preserve">(a) Inhalation of droplet nuclei</w:t>
      </w:r>
    </w:p>
    <w:p>
      <w:r>
        <w:t xml:space="preserve">(b) Ingestion of infected food</w:t>
      </w:r>
    </w:p>
    <w:p>
      <w:r>
        <w:t xml:space="preserve">(c) Direct skin contact</w:t>
      </w:r>
    </w:p>
    <w:p>
      <w:r>
        <w:t xml:space="preserve">(d) Vector-borne transmission</w:t>
      </w:r>
    </w:p>
    <w:p>
      <w:r>
        <w:t xml:space="preserve">Answer: a</w:t>
      </w:r>
    </w:p>
    <w:p>
      <w:r>
        <w:t xml:space="preserve">Solution: TB spreads through airborne transmission via droplet nuclei (1-5 microns) expelled during coughing, sneezing, or speaking from an infected person. Ingestion is relevant for intestinal TB from unpasteurized milk. Contact and vector transmission are not typical routes for pulmonary TB.</w:t>
      </w:r>
    </w:p>
    <w:p>
      <w:r>
        <w:t xml:space="preserve">Positive Marks: 1</w:t>
      </w:r>
    </w:p>
    <w:p>
      <w:r>
        <w:t xml:space="preserve">Negative Marks: 0.33</w:t>
      </w:r>
    </w:p>
    <w:p/>
    <w:p>
      <w:r>
        <w:rPr>
          <w:b/>
        </w:rPr>
        <w:t xml:space="preserve">Question: What is the typical incubation period for tuberculosis after exposure?</w:t>
      </w:r>
    </w:p>
    <w:p>
      <w:r>
        <w:t xml:space="preserve">(a) 3-8 weeks</w:t>
      </w:r>
    </w:p>
    <w:p>
      <w:r>
        <w:t xml:space="preserve">(b) 3-6 months</w:t>
      </w:r>
    </w:p>
    <w:p>
      <w:r>
        <w:t xml:space="preserve">(c) 1-2 years</w:t>
      </w:r>
    </w:p>
    <w:p>
      <w:r>
        <w:t xml:space="preserve">(d) 5-10 years</w:t>
      </w:r>
    </w:p>
    <w:p>
      <w:r>
        <w:t xml:space="preserve">Answer: a</w:t>
      </w:r>
    </w:p>
    <w:p>
      <w:r>
        <w:t xml:space="preserve">Solution: The incubation period for TB is 3-8 weeks (average 4-6 weeks). During this time, primary TB develops with minimal symptoms. Most infected people remain asymptomatic, but 5-10% develop clinical disease later in life if immunity wanes.</w:t>
      </w:r>
    </w:p>
    <w:p>
      <w:r>
        <w:t xml:space="preserve">Positive Marks: 1</w:t>
      </w:r>
    </w:p>
    <w:p>
      <w:r>
        <w:t xml:space="preserve">Negative Marks: 0.33</w:t>
      </w:r>
    </w:p>
    <w:p/>
    <w:p>
      <w:r>
        <w:rPr>
          <w:b/>
        </w:rPr>
        <w:t xml:space="preserve">Question: Which of the following is the cardinal clinical feature of pulmonary tuberculosis?</w:t>
      </w:r>
    </w:p>
    <w:p>
      <w:r>
        <w:t xml:space="preserve">(a) Productive cough lasting more than 3 weeks</w:t>
      </w:r>
    </w:p>
    <w:p>
      <w:r>
        <w:t xml:space="preserve">(b) Acute fever for 2-3 days</w:t>
      </w:r>
    </w:p>
    <w:p>
      <w:r>
        <w:t xml:space="preserve">(c) Severe joint pain</w:t>
      </w:r>
    </w:p>
    <w:p>
      <w:r>
        <w:t xml:space="preserve">(d) Sudden onset shortness of breath</w:t>
      </w:r>
    </w:p>
    <w:p>
      <w:r>
        <w:t xml:space="preserve">Answer: a</w:t>
      </w:r>
    </w:p>
    <w:p>
      <w:r>
        <w:t xml:space="preserve">Solution: A persistent productive cough lasting &gt;3 weeks is the hallmark symptom of pulmonary TB and is part of diagnostic criteria. Other symptoms include hemoptysis, fever, and night sweats, but chronic cough is the most common initial presentation and key clinical clue.</w:t>
      </w:r>
    </w:p>
    <w:p>
      <w:r>
        <w:t xml:space="preserve">Positive Marks: 1</w:t>
      </w:r>
    </w:p>
    <w:p>
      <w:r>
        <w:t xml:space="preserve">Negative Marks: 0.33</w:t>
      </w:r>
    </w:p>
    <w:p/>
    <w:p>
      <w:r>
        <w:rPr>
          <w:b/>
        </w:rPr>
        <w:t xml:space="preserve">Question: Sputum smear microscopy (AFB) is considered the primary diagnostic tool for TB because it:</w:t>
      </w:r>
    </w:p>
    <w:p>
      <w:r>
        <w:t xml:space="preserve">(a) Identifies Mycobacterium tuberculosis directly and indicates infectivity</w:t>
      </w:r>
    </w:p>
    <w:p>
      <w:r>
        <w:t xml:space="preserve">(b) Provides treatment susceptibility results immediately</w:t>
      </w:r>
    </w:p>
    <w:p>
      <w:r>
        <w:t xml:space="preserve">(c) Differentiates primary from secondary TB</w:t>
      </w:r>
    </w:p>
    <w:p>
      <w:r>
        <w:t xml:space="preserve">(d) Confirms TB in 100% of cases</w:t>
      </w:r>
    </w:p>
    <w:p>
      <w:r>
        <w:t xml:space="preserve">Answer: a</w:t>
      </w:r>
    </w:p>
    <w:p>
      <w:r>
        <w:t xml:space="preserve">Solution: AFB microscopy detects acid-fast bacilli in sputum and indicates the patient is infectious. It's simple, rapid, and cost-effective for diagnosis and tracking treatment response. Culture and drug susceptibility tests take weeks but are gold standard for confirmation.</w:t>
      </w:r>
    </w:p>
    <w:p>
      <w:r>
        <w:t xml:space="preserve">Positive Marks: 1</w:t>
      </w:r>
    </w:p>
    <w:p>
      <w:r>
        <w:t xml:space="preserve">Negative Marks: 0.33</w:t>
      </w:r>
    </w:p>
    <w:p/>
    <w:p>
      <w:r>
        <w:rPr>
          <w:b/>
        </w:rPr>
        <w:t xml:space="preserve">Question: According to WHO and NTEP guidelines, the standard first-line anti-TB regimen for newly diagnosed TB consists of:</w:t>
      </w:r>
    </w:p>
    <w:p>
      <w:r>
        <w:t xml:space="preserve">(a) HRZE for 2 months followed by HR for 4 months</w:t>
      </w:r>
    </w:p>
    <w:p>
      <w:r>
        <w:t xml:space="preserve">(b) HRZE for 3 months followed by HR for 3 months</w:t>
      </w:r>
    </w:p>
    <w:p>
      <w:r>
        <w:t xml:space="preserve">(c) HR for 6 months continuously</w:t>
      </w:r>
    </w:p>
    <w:p>
      <w:r>
        <w:t xml:space="preserve">(d) HRZE for 4 months followed by HR for 2 months</w:t>
      </w:r>
    </w:p>
    <w:p>
      <w:r>
        <w:t xml:space="preserve">Answer: a</w:t>
      </w:r>
    </w:p>
    <w:p>
      <w:r>
        <w:t xml:space="preserve">Solution: The standard regimen is HRZE (Isoniazid, Rifampicin, Pyrazinamide, Ethambutol) for 2 months intensive phase, then HR for 4 months continuation phase, totaling 6 months. This ensures 95%+ cure rate. Memory aid: 2-4-6 (2 months intensive, 4 months continuation, 6 months total).</w:t>
      </w:r>
    </w:p>
    <w:p>
      <w:r>
        <w:t xml:space="preserve">Positive Marks: 1</w:t>
      </w:r>
    </w:p>
    <w:p>
      <w:r>
        <w:t xml:space="preserve">Negative Marks: 0.33</w:t>
      </w:r>
    </w:p>
    <w:p/>
    <w:p>
      <w:r>
        <w:rPr>
          <w:b/>
        </w:rPr>
        <w:t xml:space="preserve">Question: Which first-line anti-TB drug is most commonly associated with optic neuritis causing color blindness?</w:t>
      </w:r>
    </w:p>
    <w:p>
      <w:r>
        <w:t xml:space="preserve">(a) Ethambutol</w:t>
      </w:r>
    </w:p>
    <w:p>
      <w:r>
        <w:t xml:space="preserve">(b) Rifampicin</w:t>
      </w:r>
    </w:p>
    <w:p>
      <w:r>
        <w:t xml:space="preserve">(c) Isoniazid</w:t>
      </w:r>
    </w:p>
    <w:p>
      <w:r>
        <w:t xml:space="preserve">(d) Pyrazinamide</w:t>
      </w:r>
    </w:p>
    <w:p>
      <w:r>
        <w:t xml:space="preserve">Answer: a</w:t>
      </w:r>
    </w:p>
    <w:p>
      <w:r>
        <w:t xml:space="preserve">Solution: Ethambutol causes optic neuritis leading to red-green color blindness and decreased visual acuity (typically reversible if caught early). Baseline and monthly eye testing is recommended. Rifampicin causes orange discoloration of body fluids; Isoniazid causes peripheral neuropathy; Pyrazinamide causes hyperuricemia.</w:t>
      </w:r>
    </w:p>
    <w:p>
      <w:r>
        <w:t xml:space="preserve">Positive Marks: 1</w:t>
      </w:r>
    </w:p>
    <w:p>
      <w:r>
        <w:t xml:space="preserve">Negative Marks: 0.33</w:t>
      </w:r>
    </w:p>
    <w:p/>
    <w:p>
      <w:r>
        <w:rPr>
          <w:b/>
        </w:rPr>
        <w:t xml:space="preserve">Question: A patient on anti-TB therapy develops peripheral neuropathy with paresthesias. Which drug is most likely responsible and should be supplemented with pyridoxine?</w:t>
      </w:r>
    </w:p>
    <w:p>
      <w:r>
        <w:t xml:space="preserve">(a) Isoniazid</w:t>
      </w:r>
    </w:p>
    <w:p>
      <w:r>
        <w:t xml:space="preserve">(b) Rifampicin</w:t>
      </w:r>
    </w:p>
    <w:p>
      <w:r>
        <w:t xml:space="preserve">(c) Ethambutol</w:t>
      </w:r>
    </w:p>
    <w:p>
      <w:r>
        <w:t xml:space="preserve">(d) Pyrazinamide</w:t>
      </w:r>
    </w:p>
    <w:p>
      <w:r>
        <w:t xml:space="preserve">Answer: a</w:t>
      </w:r>
    </w:p>
    <w:p>
      <w:r>
        <w:t xml:space="preserve">Solution: Isoniazid causes peripheral neuropathy by depleting pyridoxine (Vitamin B6). All TB patients on Isoniazid should receive pyridoxine 10-50 mg daily for prevention, especially in slow acetylators, alcoholics, and malnourished patients. This is a standard preventive measure in TB therapy.</w:t>
      </w:r>
    </w:p>
    <w:p>
      <w:r>
        <w:t xml:space="preserve">Positive Marks: 1</w:t>
      </w:r>
    </w:p>
    <w:p>
      <w:r>
        <w:t xml:space="preserve">Negative Marks: 0.33</w:t>
      </w:r>
    </w:p>
    <w:p/>
    <w:p>
      <w:r>
        <w:rPr>
          <w:b/>
        </w:rPr>
        <w:t xml:space="preserve">Question: What is the most characteristic radiological finding in secondary/reactivation pulmonary tuberculosis?</w:t>
      </w:r>
    </w:p>
    <w:p>
      <w:r>
        <w:t xml:space="preserve">(a) Cavitary lesions in apical and posterior segments of upper lobes</w:t>
      </w:r>
    </w:p>
    <w:p>
      <w:r>
        <w:t xml:space="preserve">(b) Bilateral diffuse infiltrates with septal lines</w:t>
      </w:r>
    </w:p>
    <w:p>
      <w:r>
        <w:t xml:space="preserve">(c) Horizontal linear opacities in lower lobes</w:t>
      </w:r>
    </w:p>
    <w:p>
      <w:r>
        <w:t xml:space="preserve">(d) Mediastinal lymphadenopathy with hilar involvement</w:t>
      </w:r>
    </w:p>
    <w:p>
      <w:r>
        <w:t xml:space="preserve">Answer: a</w:t>
      </w:r>
    </w:p>
    <w:p>
      <w:r>
        <w:t xml:space="preserve">Solution: Secondary TB typically shows cavitary lesions in the apical-posterior segments of upper lobes due to higher oxygen tension favoring mycobacterial growth. Cavitation indicates open TB (infectious). Primary TB shows hilar lymphadenopathy and Ghon complex without cavitation.</w:t>
      </w:r>
    </w:p>
    <w:p>
      <w:r>
        <w:t xml:space="preserve">Positive Marks: 1</w:t>
      </w:r>
    </w:p>
    <w:p>
      <w:r>
        <w:t xml:space="preserve">Negative Marks: 0.33</w:t>
      </w:r>
    </w:p>
    <w:p/>
    <w:p>
      <w:r>
        <w:rPr>
          <w:b/>
        </w:rPr>
        <w:t xml:space="preserve">Question: The Ghon complex, a pathognomonic lesion of primary tuberculosis, consists of which three components?</w:t>
      </w:r>
    </w:p>
    <w:p>
      <w:r>
        <w:t xml:space="preserve">(a) Ghon focus, hilar lymph node, and lymphangitis connecting them</w:t>
      </w:r>
    </w:p>
    <w:p>
      <w:r>
        <w:t xml:space="preserve">(b) Cavity, surrounding inflammation, and fibrosis</w:t>
      </w:r>
    </w:p>
    <w:p>
      <w:r>
        <w:t xml:space="preserve">(c) Pleural effusion, bronchitis, and consolidation</w:t>
      </w:r>
    </w:p>
    <w:p>
      <w:r>
        <w:t xml:space="preserve">(d) Nodule, cavitation, and caseation</w:t>
      </w:r>
    </w:p>
    <w:p>
      <w:r>
        <w:t xml:space="preserve">Answer: a</w:t>
      </w:r>
    </w:p>
    <w:p>
      <w:r>
        <w:t xml:space="preserve">Solution: The Ghon complex in primary TB includes: (1) Ghon focus - peripheral lung parenchymal lesion, (2) Regional hilar lymph node inflammation, and (3) Lymphangitis connecting them. This trio is characteristic of primary TB and usually self-resolves with immunity in 3-6 weeks.</w:t>
      </w:r>
    </w:p>
    <w:p>
      <w:r>
        <w:t xml:space="preserve">Positive Marks: 1</w:t>
      </w:r>
    </w:p>
    <w:p>
      <w:r>
        <w:t xml:space="preserve">Negative Marks: 0.33</w:t>
      </w:r>
    </w:p>
    <w:p/>
    <w:p>
      <w:r>
        <w:rPr>
          <w:b/>
        </w:rPr>
        <w:t xml:space="preserve">Question: According to TB control guidelines, at what point during anti-TB therapy is a patient considered non-infectious?</w:t>
      </w:r>
    </w:p>
    <w:p>
      <w:r>
        <w:t xml:space="preserve">(a) After 2 weeks of appropriate therapy with clinical improvement and compliance</w:t>
      </w:r>
    </w:p>
    <w:p>
      <w:r>
        <w:t xml:space="preserve">(b) When sputum smear becomes negative</w:t>
      </w:r>
    </w:p>
    <w:p>
      <w:r>
        <w:t xml:space="preserve">(c) When symptoms disappear</w:t>
      </w:r>
    </w:p>
    <w:p>
      <w:r>
        <w:t xml:space="preserve">(d) When chest X-ray becomes normal</w:t>
      </w:r>
    </w:p>
    <w:p>
      <w:r>
        <w:t xml:space="preserve">Answer: a</w:t>
      </w:r>
    </w:p>
    <w:p>
      <w:r>
        <w:t xml:space="preserve">Solution: A TB patient becomes non-infectious after 2 weeks of appropriate therapy with demonstrated compliance and clinical improvement (reduced fever, cough). Sputum may remain positive initially. Early isolation discontinuation enables social reintegration while continuing full 6-month treatment.</w:t>
      </w:r>
    </w:p>
    <w:p>
      <w:r>
        <w:t xml:space="preserve">Positive Marks: 1</w:t>
      </w:r>
    </w:p>
    <w:p>
      <w:r>
        <w:t xml:space="preserve">Negative Marks: 0.33</w:t>
      </w:r>
    </w:p>
    <w:p/>
    <w:p>
      <w:r>
        <w:rPr>
          <w:b/>
        </w:rPr>
        <w:t xml:space="preserve">Question: A TB patient develops hepatotoxicity (elevated transaminases) during treatment. Which hepatotoxic drug should be discontinued FIRST?</w:t>
      </w:r>
    </w:p>
    <w:p>
      <w:r>
        <w:t xml:space="preserve">(a) Pyrazinamide</w:t>
      </w:r>
    </w:p>
    <w:p>
      <w:r>
        <w:t xml:space="preserve">(b) Isoniazid</w:t>
      </w:r>
    </w:p>
    <w:p>
      <w:r>
        <w:t xml:space="preserve">(c) Rifampicin</w:t>
      </w:r>
    </w:p>
    <w:p>
      <w:r>
        <w:t xml:space="preserve">(d) Ethambutol</w:t>
      </w:r>
    </w:p>
    <w:p>
      <w:r>
        <w:t xml:space="preserve">Answer: a</w:t>
      </w:r>
    </w:p>
    <w:p>
      <w:r>
        <w:t xml:space="preserve">Solution: Pyrazinamide is the most hepatotoxic first-line drug and should be stopped first if LFTs become significantly abnormal. If hepatotoxicity persists, Isoniazid is discontinued next, then Rifampicin (least hepatotoxic). Ethambutol is renal-toxic, not hepatic. Liver function must be monitored baseline and monthly.</w:t>
      </w:r>
    </w:p>
    <w:p>
      <w:r>
        <w:t xml:space="preserve">Positive Marks: 1</w:t>
      </w:r>
    </w:p>
    <w:p>
      <w:r>
        <w:t xml:space="preserve">Negative Marks: 0.33</w:t>
      </w:r>
    </w:p>
    <w:p/>
    <w:p>
      <w:r>
        <w:rPr>
          <w:b/>
        </w:rPr>
        <w:t xml:space="preserve">Question: In TB-HIV coinfection, at what CD4+ count is the risk of tuberculosis highest?</w:t>
      </w:r>
    </w:p>
    <w:p>
      <w:r>
        <w:t xml:space="preserve">(a) &lt;200 cells/mm³</w:t>
      </w:r>
    </w:p>
    <w:p>
      <w:r>
        <w:t xml:space="preserve">(b) 200-500 cells/mm³</w:t>
      </w:r>
    </w:p>
    <w:p>
      <w:r>
        <w:t xml:space="preserve">(c) &gt;500 cells/mm³</w:t>
      </w:r>
    </w:p>
    <w:p>
      <w:r>
        <w:t xml:space="preserve">(d) CD4 count is irrelevant to TB risk</w:t>
      </w:r>
    </w:p>
    <w:p>
      <w:r>
        <w:t xml:space="preserve">Answer: a</w:t>
      </w:r>
    </w:p>
    <w:p>
      <w:r>
        <w:t xml:space="preserve">Solution: TB risk in HIV increases dramatically when CD4+ count falls below 200 cells/mm³. At CD4&lt;50, risk of disseminated TB approaches 50%. TB preventive therapy (Isoniazid) is recommended for HIV+ patients with CD4 200-500. Immune reconstitution inflammatory syndrome (IRIS) can occur early in ART.</w:t>
      </w:r>
    </w:p>
    <w:p>
      <w:r>
        <w:t xml:space="preserve">Positive Marks: 1</w:t>
      </w:r>
    </w:p>
    <w:p>
      <w:r>
        <w:t xml:space="preserve">Negative Marks: 0.33</w:t>
      </w:r>
    </w:p>
    <w:p/>
    <w:p>
      <w:r>
        <w:rPr>
          <w:b/>
        </w:rPr>
        <w:t xml:space="preserve">Question: Which of the following is NOT a characteristic feature of primary pulmonary tuberculosis?</w:t>
      </w:r>
    </w:p>
    <w:p>
      <w:r>
        <w:t xml:space="preserve">(a) Cavitary lung lesions</w:t>
      </w:r>
    </w:p>
    <w:p>
      <w:r>
        <w:t xml:space="preserve">(b) Ghon focus in lung periphery</w:t>
      </w:r>
    </w:p>
    <w:p>
      <w:r>
        <w:t xml:space="preserve">(c) Hilar lymphadenopathy</w:t>
      </w:r>
    </w:p>
    <w:p>
      <w:r>
        <w:t xml:space="preserve">(d) Ghon complex formation</w:t>
      </w:r>
    </w:p>
    <w:p>
      <w:r>
        <w:t xml:space="preserve">Answer: a</w:t>
      </w:r>
    </w:p>
    <w:p>
      <w:r>
        <w:t xml:space="preserve">Solution: Cavitary lesions are NOT typical of primary TB; they are characteristic of secondary/reactivation TB. Primary TB features include Ghon focus, hilar lymphadenopathy, Ghon complex, and pleural involvement but NOT cavitation. Cavitation suggests reactivation with high bacillary load.</w:t>
      </w:r>
    </w:p>
    <w:p>
      <w:r>
        <w:t xml:space="preserve">Positive Marks: 1</w:t>
      </w:r>
    </w:p>
    <w:p>
      <w:r>
        <w:t xml:space="preserve">Negative Marks: 0.33</w:t>
      </w:r>
    </w:p>
    <w:p/>
    <w:p>
      <w:r>
        <w:rPr>
          <w:b/>
        </w:rPr>
        <w:t xml:space="preserve">Question: A TB patient develops acute fever, rash, and hepatosplenomegaly after initiating anti-TB therapy. Which drug is most likely causing this drug-induced hypersensitivity reaction?</w:t>
      </w:r>
    </w:p>
    <w:p>
      <w:r>
        <w:t xml:space="preserve">(a) Rifampicin</w:t>
      </w:r>
    </w:p>
    <w:p>
      <w:r>
        <w:t xml:space="preserve">(b) Isoniazid</w:t>
      </w:r>
    </w:p>
    <w:p>
      <w:r>
        <w:t xml:space="preserve">(c) Pyrazinamide</w:t>
      </w:r>
    </w:p>
    <w:p>
      <w:r>
        <w:t xml:space="preserve">(d) Ethambutol</w:t>
      </w:r>
    </w:p>
    <w:p>
      <w:r>
        <w:t xml:space="preserve">Answer: b</w:t>
      </w:r>
    </w:p>
    <w:p>
      <w:r>
        <w:t xml:space="preserve">Solution: Isoniazid causes drug-induced hypersensitivity syndrome (fever, rash, hepatitis, lymphadenopathy) usually within 2-8 weeks. Rifampicin causes hepatotoxicity but not fever-rash-hepatosplenomegaly triad. If hypersensitivity occurs, Isoniazid must be discontinued and desensitization or alternative regimen considered.</w:t>
      </w:r>
    </w:p>
    <w:p>
      <w:r>
        <w:t xml:space="preserve">Positive Marks: 1</w:t>
      </w:r>
    </w:p>
    <w:p>
      <w:r>
        <w:t xml:space="preserve">Negative Marks: 0.33</w:t>
      </w:r>
    </w:p>
    <w:p/>
    <w:p>
      <w:r>
        <w:rPr>
          <w:b/>
        </w:rPr>
        <w:t xml:space="preserve">Question: Multi-Drug Resistant TB (MDR-TB) is defined as resistance to which minimum combination of first-line anti-TB drugs?</w:t>
      </w:r>
    </w:p>
    <w:p>
      <w:r>
        <w:t xml:space="preserve">(a) Isoniazid AND Rifampicin</w:t>
      </w:r>
    </w:p>
    <w:p>
      <w:r>
        <w:t xml:space="preserve">(b) Rifampicin AND Ethambutol</w:t>
      </w:r>
    </w:p>
    <w:p>
      <w:r>
        <w:t xml:space="preserve">(c) Isoniazid AND Pyrazinamide</w:t>
      </w:r>
    </w:p>
    <w:p>
      <w:r>
        <w:t xml:space="preserve">(d) Any two first-line drugs</w:t>
      </w:r>
    </w:p>
    <w:p>
      <w:r>
        <w:t xml:space="preserve">Answer: a</w:t>
      </w:r>
    </w:p>
    <w:p>
      <w:r>
        <w:t xml:space="preserve">Solution: MDR-TB is resistance to at least Isoniazid AND Rifampicin, the two most powerful first-line drugs. XDR-TB (extensively drug-resistant) is MDR-TB plus resistance to fluoroquinolones and second-line injectables. MDR-TB requires longer duration (20 months) and second-line agents, with lower cure rates (50-60%).</w:t>
      </w:r>
    </w:p>
    <w:p>
      <w:r>
        <w:t xml:space="preserve">Positive Marks: 1</w:t>
      </w:r>
    </w:p>
    <w:p>
      <w:r>
        <w:t xml:space="preserve">Negative Marks: 0.33</w:t>
      </w:r>
    </w:p>
    <w:p/>
    <w:p>
      <w:r>
        <w:rPr>
          <w:b/>
        </w:rPr>
        <w:t xml:space="preserve">Question: A patient completes 6 months of standard anti-TB therapy with clinical and radiological improvement, but sputum smear microscopy remains positive. What is the most appropriate management?</w:t>
      </w:r>
    </w:p>
    <w:p>
      <w:r>
        <w:t xml:space="preserve">(a) Extend treatment and investigate for drug resistance</w:t>
      </w:r>
    </w:p>
    <w:p>
      <w:r>
        <w:t xml:space="preserve">(b) Declare cure as radiological improvement indicates success</w:t>
      </w:r>
    </w:p>
    <w:p>
      <w:r>
        <w:t xml:space="preserve">(c) Immediately switch to second-line drugs</w:t>
      </w:r>
    </w:p>
    <w:p>
      <w:r>
        <w:t xml:space="preserve">(d) Stop treatment and provide supportive care only</w:t>
      </w:r>
    </w:p>
    <w:p>
      <w:r>
        <w:t xml:space="preserve">Answer: a</w:t>
      </w:r>
    </w:p>
    <w:p>
      <w:r>
        <w:t xml:space="preserve">Solution: Persistent positive sputum despite 6 months therapy indicates possible drug resistance or non-compliance. Treatment must be extended (total 9 months) and drug susceptibility testing performed urgently. This is classified as 'treatment failure' requiring second-line investigation and potentially drugs depending on resistance pattern.</w:t>
      </w:r>
    </w:p>
    <w:p>
      <w:r>
        <w:t xml:space="preserve">Positive Marks: 1</w:t>
      </w:r>
    </w:p>
    <w:p>
      <w:r>
        <w:t xml:space="preserve">Negative Marks: 0.33</w:t>
      </w:r>
    </w:p>
    <w:p/>
    <w:p>
      <w:r>
        <w:rPr>
          <w:b/>
        </w:rPr>
        <w:t xml:space="preserve">Question: Miliary tuberculosis, a severe form of TB, occurs due to:</w:t>
      </w:r>
    </w:p>
    <w:p>
      <w:r>
        <w:t xml:space="preserve">(a) Acute hematogenous dissemination of Mycobacterium tuberculosis to multiple organs</w:t>
      </w:r>
    </w:p>
    <w:p>
      <w:r>
        <w:t xml:space="preserve">(b) Gradual progression of primary TB over years</w:t>
      </w:r>
    </w:p>
    <w:p>
      <w:r>
        <w:t xml:space="preserve">(c) Reactivation of apical lesions only</w:t>
      </w:r>
    </w:p>
    <w:p>
      <w:r>
        <w:t xml:space="preserve">(d) Secondary infection with another organism</w:t>
      </w:r>
    </w:p>
    <w:p>
      <w:r>
        <w:t xml:space="preserve">Answer: a</w:t>
      </w:r>
    </w:p>
    <w:p>
      <w:r>
        <w:t xml:space="preserve">Solution: Miliary TB results from acute hematogenous dissemination (usually from rupture of caseous lesion into blood vessel) seeding 1-2 million organisms throughout body within days. Chest X-ray shows characteristic miliary (millet seed-like) pattern. Mortality is high (20-40%) even with treatment if delayed. Most common in immunocompromised patients.</w:t>
      </w:r>
    </w:p>
    <w:p>
      <w:r>
        <w:t xml:space="preserve">Positive Marks: 1</w:t>
      </w:r>
    </w:p>
    <w:p>
      <w:r>
        <w:t xml:space="preserve">Negative Marks: 0.33</w:t>
      </w:r>
    </w:p>
    <w:p/>
    <w:p>
      <w:r>
        <w:rPr>
          <w:b/>
        </w:rPr>
        <w:t xml:space="preserve">Question: A 45-year-old TB patient presents with acute pleuritic chest pain and dyspnea. Pleural fluid analysis shows exudate with lymphocytic predominance and negative AFB. What is the most probable diagnosis?</w:t>
      </w:r>
    </w:p>
    <w:p>
      <w:r>
        <w:t xml:space="preserve">(a) Tuberculous pleural effusion (pleuritis)</w:t>
      </w:r>
    </w:p>
    <w:p>
      <w:r>
        <w:t xml:space="preserve">(b) Tuberculous empyema</w:t>
      </w:r>
    </w:p>
    <w:p>
      <w:r>
        <w:t xml:space="preserve">(c) Secondary pneumothorax</w:t>
      </w:r>
    </w:p>
    <w:p>
      <w:r>
        <w:t xml:space="preserve">(d) Acute bacterial pneumonia</w:t>
      </w:r>
    </w:p>
    <w:p>
      <w:r>
        <w:t xml:space="preserve">Answer: a</w:t>
      </w:r>
    </w:p>
    <w:p>
      <w:r>
        <w:t xml:space="preserve">Solution: Tuberculous pleural effusion (pleuritis) presents as exudative effusion with lymphocytic predominance but negative AFB in fluid (organism in pleura, not fluid). LDH is elevated, glucose low, ADA &gt;10 U/L. Occurs in 20-30% TB cases. Negative AFB doesn't exclude TB; culture or pleural biopsy may be needed for confirmation.</w:t>
      </w:r>
    </w:p>
    <w:p>
      <w:r>
        <w:t xml:space="preserve">Positive Marks: 1</w:t>
      </w:r>
    </w:p>
    <w:p>
      <w:r>
        <w:t xml:space="preserve">Negative Marks: 0.33</w:t>
      </w:r>
    </w:p>
    <w:p/>
    <w:p>
      <w:r>
        <w:rPr>
          <w:b/>
        </w:rPr>
        <w:t xml:space="preserve">Question: Extensively Drug-Resistant TB (XDR-TB) is defined as MDR-TB with additional resistance to which categories of drugs?</w:t>
      </w:r>
    </w:p>
    <w:p>
      <w:r>
        <w:t xml:space="preserve">(a) Fluoroquinolones AND at least one second-line injectable agent</w:t>
      </w:r>
    </w:p>
    <w:p>
      <w:r>
        <w:t xml:space="preserve">(b) Corticosteroids only</w:t>
      </w:r>
    </w:p>
    <w:p>
      <w:r>
        <w:t xml:space="preserve">(c) Antihistamines and antipyretics</w:t>
      </w:r>
    </w:p>
    <w:p>
      <w:r>
        <w:t xml:space="preserve">(d) Only non-TB antibiotics</w:t>
      </w:r>
    </w:p>
    <w:p>
      <w:r>
        <w:t xml:space="preserve">Answer: a</w:t>
      </w:r>
    </w:p>
    <w:p>
      <w:r>
        <w:t xml:space="preserve">Solution: XDR-TB is MDR-TB (resistant to INH + RIF) plus resistance to any fluoroquinolone AND at least one second-line injectable (Amikacin, Capreomycin, Linezolid). XDR-TB requires newer drugs (bedaquiline, delamanid) and has cure rates &lt;30%. WHO now recognizes 'pre-XDR' TB for epidemiological tracking.</w:t>
      </w:r>
    </w:p>
    <w:p>
      <w:r>
        <w:t xml:space="preserve">Positive Marks: 1</w:t>
      </w:r>
    </w:p>
    <w:p>
      <w:r>
        <w:t xml:space="preserve">Negative Marks: 0.33</w:t>
      </w:r>
    </w:p>
    <w:sectPr>
      <w:pgSz w:w="11906" w:h="16838"/>
      <w:pgMar w:top="1134" w:right="1134" w:bottom="1134" w:left="1134"/>
    </w:sectPr>
  </w:body>
</w:document>
</file>