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Multiple sclerosis is fundamentally characterized by which pathological process in the central nervous system?</w:t>
      </w:r>
    </w:p>
    <w:p>
      <w:r>
        <w:t xml:space="preserve">(a) Demyelination of nerve fibers with inflammation and axonal damage</w:t>
      </w:r>
    </w:p>
    <w:p>
      <w:r>
        <w:t xml:space="preserve">(b) Degeneration of anterior horn cells with muscle atrophy</w:t>
      </w:r>
    </w:p>
    <w:p>
      <w:r>
        <w:t xml:space="preserve">(c) Inflammation of spinal cord meninges only</w:t>
      </w:r>
    </w:p>
    <w:p>
      <w:r>
        <w:t xml:space="preserve">(d) Progressive loss of gray matter neurons</w:t>
      </w:r>
    </w:p>
    <w:p>
      <w:r>
        <w:t xml:space="preserve">Answer: a</w:t>
      </w:r>
    </w:p>
    <w:p>
      <w:r>
        <w:t xml:space="preserve">Solution: MS is primarily characterized by autoimmune-mediated demyelination affecting CNS white matter, where myelin sheaths are destroyed by T cells and antibodies, leading to conduction block and axonal loss. Anterior horn cell degeneration describes ALS. Meningitis causes meningeal inflammation. Neuronal loss is secondary to MS pathology. Memory aid: MS = Myelin + Multiple locations + Sclerosis (scarring).</w:t>
      </w:r>
    </w:p>
    <w:p>
      <w:r>
        <w:t xml:space="preserve">Positive Marks: 1</w:t>
      </w:r>
    </w:p>
    <w:p>
      <w:r>
        <w:t xml:space="preserve">Negative Marks: 0.33</w:t>
      </w:r>
    </w:p>
    <w:p/>
    <w:p>
      <w:r>
        <w:rPr>
          <w:b/>
        </w:rPr>
        <w:t xml:space="preserve">Question: What is the most common initial presenting symptom of multiple sclerosis?</w:t>
      </w:r>
    </w:p>
    <w:p>
      <w:r>
        <w:t xml:space="preserve">(a) Cognitive decline and memory loss</w:t>
      </w:r>
    </w:p>
    <w:p>
      <w:r>
        <w:t xml:space="preserve">(b) Optic neuritis with sudden vision loss and retro-orbital pain</w:t>
      </w:r>
    </w:p>
    <w:p>
      <w:r>
        <w:t xml:space="preserve">(c) Urinary urgency and incontinence</w:t>
      </w:r>
    </w:p>
    <w:p>
      <w:r>
        <w:t xml:space="preserve">(d) Resting tremor and movement disorder</w:t>
      </w:r>
    </w:p>
    <w:p>
      <w:r>
        <w:t xml:space="preserve">Answer: b</w:t>
      </w:r>
    </w:p>
    <w:p>
      <w:r>
        <w:t xml:space="preserve">Solution: Optic neuritis (inflammation of optic nerve causing demyelination) presents with acute unilateral vision loss and pain with eye movement in approximately 50% of MS patients as the first symptom. Cognitive changes develop with disease progression. Urinary symptoms occur with advanced disease or spinal involvement. Tremor develops in later disease stages. Mnemonic: See first in MS = Optic nerve involvement typically first.</w:t>
      </w:r>
    </w:p>
    <w:p>
      <w:r>
        <w:t xml:space="preserve">Positive Marks: 1</w:t>
      </w:r>
    </w:p>
    <w:p>
      <w:r>
        <w:t xml:space="preserve">Negative Marks: 0.33</w:t>
      </w:r>
    </w:p>
    <w:p/>
    <w:p>
      <w:r>
        <w:rPr>
          <w:b/>
        </w:rPr>
        <w:t xml:space="preserve">Question: At what age does multiple sclerosis typically present with peak incidence?</w:t>
      </w:r>
    </w:p>
    <w:p>
      <w:r>
        <w:t xml:space="preserve">(a) Before 15 years of age</w:t>
      </w:r>
    </w:p>
    <w:p>
      <w:r>
        <w:t xml:space="preserve">(b) Between 20-40 years of age with peak around 30-35 years</w:t>
      </w:r>
    </w:p>
    <w:p>
      <w:r>
        <w:t xml:space="preserve">(c) Between 50-60 years of age</w:t>
      </w:r>
    </w:p>
    <w:p>
      <w:r>
        <w:t xml:space="preserve">(d) After 70 years of age</w:t>
      </w:r>
    </w:p>
    <w:p>
      <w:r>
        <w:t xml:space="preserve">Answer: b</w:t>
      </w:r>
    </w:p>
    <w:p>
      <w:r>
        <w:t xml:space="preserve">Solution: MS characteristically affects young adults with peak incidence between ages 20-40 years, most commonly around 30-35 years. This timing significantly impacts career, family planning, and quality of life counseling. Pediatric MS (before 15) represents &lt;10% of cases. Late-onset MS after 60 is uncommon. Important for demographic risk stratification and prognostic discussion with patients.</w:t>
      </w:r>
    </w:p>
    <w:p>
      <w:r>
        <w:t xml:space="preserve">Positive Marks: 1</w:t>
      </w:r>
    </w:p>
    <w:p>
      <w:r>
        <w:t xml:space="preserve">Negative Marks: 0.33</w:t>
      </w:r>
    </w:p>
    <w:p/>
    <w:p>
      <w:r>
        <w:rPr>
          <w:b/>
        </w:rPr>
        <w:t xml:space="preserve">Question: Multiple sclerosis demonstrates gender predilection with which ratio of female to male prevalence?</w:t>
      </w:r>
    </w:p>
    <w:p>
      <w:r>
        <w:t xml:space="preserve">(a) Equal distribution between males and females</w:t>
      </w:r>
    </w:p>
    <w:p>
      <w:r>
        <w:t xml:space="preserve">(b) Females affected 2-3 times more frequently than males</w:t>
      </w:r>
    </w:p>
    <w:p>
      <w:r>
        <w:t xml:space="preserve">(c) Males affected 3 times more frequently than females</w:t>
      </w:r>
    </w:p>
    <w:p>
      <w:r>
        <w:t xml:space="preserve">(d) Males affected 5 times more frequently than females</w:t>
      </w:r>
    </w:p>
    <w:p>
      <w:r>
        <w:t xml:space="preserve">Answer: b</w:t>
      </w:r>
    </w:p>
    <w:p>
      <w:r>
        <w:t xml:space="preserve">Solution: Epidemiologically, females are affected 2-3 times more frequently than males, though the exact ratio varies geographically and increases with latitude. This female predominance likely relates to hormonal factors, X-chromosome gene dosage, and immune system differences. Male MS patients paradoxically tend to have more aggressive disease. This female predominance is consistent across most published MS registries.</w:t>
      </w:r>
    </w:p>
    <w:p>
      <w:r>
        <w:t xml:space="preserve">Positive Marks: 1</w:t>
      </w:r>
    </w:p>
    <w:p>
      <w:r>
        <w:t xml:space="preserve">Negative Marks: 0.33</w:t>
      </w:r>
    </w:p>
    <w:p/>
    <w:p>
      <w:r>
        <w:rPr>
          <w:b/>
        </w:rPr>
        <w:t xml:space="preserve">Question: Relapsing-remitting multiple sclerosis (RRMS) is characterized by which clinical pattern?</w:t>
      </w:r>
    </w:p>
    <w:p>
      <w:r>
        <w:t xml:space="preserve">(a) Steady, gradual neurological progression from disease onset without relapses</w:t>
      </w:r>
    </w:p>
    <w:p>
      <w:r>
        <w:t xml:space="preserve">(b) Clearly defined relapses with new symptoms followed by periods of complete or partial recovery</w:t>
      </w:r>
    </w:p>
    <w:p>
      <w:r>
        <w:t xml:space="preserve">(c) Initial relapses that eventually transition into progressive neurological decline</w:t>
      </w:r>
    </w:p>
    <w:p>
      <w:r>
        <w:t xml:space="preserve">(d) Slow insidious progression with occasional unpredictable episodes</w:t>
      </w:r>
    </w:p>
    <w:p>
      <w:r>
        <w:t xml:space="preserve">Answer: b</w:t>
      </w:r>
    </w:p>
    <w:p>
      <w:r>
        <w:t xml:space="preserve">Solution: RRMS features distinct relapses (exacerbations) with worsening of existing or new neurological symptoms, followed by remission periods of recovery. This is the most common MS phenotype at diagnosis (85% of cases). Primary progressive MS shows steady progression without relapses. Secondary progressive MS shows prior RRMS transitioning to progression. Unpredictable progression describes progressive-relapsing type. Key pattern: Clear relapses + Clear remissions = RRMS.</w:t>
      </w:r>
    </w:p>
    <w:p>
      <w:r>
        <w:t xml:space="preserve">Positive Marks: 1</w:t>
      </w:r>
    </w:p>
    <w:p>
      <w:r>
        <w:t xml:space="preserve">Negative Marks: 0.33</w:t>
      </w:r>
    </w:p>
    <w:p/>
    <w:p>
      <w:r>
        <w:rPr>
          <w:b/>
        </w:rPr>
        <w:t xml:space="preserve">Question: Oligoclonal bands (OCBs) identified in cerebrospinal fluid of MS patients represent:</w:t>
      </w:r>
    </w:p>
    <w:p>
      <w:r>
        <w:t xml:space="preserve">(a) Non-specific protein elevation indicating CNS inflammation</w:t>
      </w:r>
    </w:p>
    <w:p>
      <w:r>
        <w:t xml:space="preserve">(b) Intrathecal immunoglobulin (primarily IgG) production within the CNS</w:t>
      </w:r>
    </w:p>
    <w:p>
      <w:r>
        <w:t xml:space="preserve">(c) Bacterial contamination of the lumbar puncture specimen</w:t>
      </w:r>
    </w:p>
    <w:p>
      <w:r>
        <w:t xml:space="preserve">(d) Elevated total protein from blood-brain barrier breakdown</w:t>
      </w:r>
    </w:p>
    <w:p>
      <w:r>
        <w:t xml:space="preserve">Answer: b</w:t>
      </w:r>
    </w:p>
    <w:p>
      <w:r>
        <w:t xml:space="preserve">Solution: Oligoclonal bands represent distinct immunoglobulin (IgG) populations produced locally within the CNS by B cells, found in 85-95% of MS patients. OCBs indicate intrathecal antibody synthesis specific to CNS immune response. When present in CSF but absent in serum, they are highly specific for MS. Non-specific protein elevation occurs in many CNS diseases. Bacterial contamination would show positive cultures. This is a key MS diagnostic marker.</w:t>
      </w:r>
    </w:p>
    <w:p>
      <w:r>
        <w:t xml:space="preserve">Positive Marks: 1</w:t>
      </w:r>
    </w:p>
    <w:p>
      <w:r>
        <w:t xml:space="preserve">Negative Marks: 0.33</w:t>
      </w:r>
    </w:p>
    <w:p/>
    <w:p>
      <w:r>
        <w:rPr>
          <w:b/>
        </w:rPr>
        <w:t xml:space="preserve">Question: Which MRI finding is most characteristic and diagnostically significant in multiple sclerosis?</w:t>
      </w:r>
    </w:p>
    <w:p>
      <w:r>
        <w:t xml:space="preserve">(a) T1-weighted hypointense 'black holes' indicating chronic demyelinated lesions</w:t>
      </w:r>
    </w:p>
    <w:p>
      <w:r>
        <w:t xml:space="preserve">(b) T2-weighted hyperintense lesions in periventricular and juxtacortical white matter</w:t>
      </w:r>
    </w:p>
    <w:p>
      <w:r>
        <w:t xml:space="preserve">(c) T2 fluid-attenuated inversion recovery (FLAIR) showing uniform brain atrophy</w:t>
      </w:r>
    </w:p>
    <w:p>
      <w:r>
        <w:t xml:space="preserve">(d) Diffusion-weighted imaging showing acute ischemic stroke patterns</w:t>
      </w:r>
    </w:p>
    <w:p>
      <w:r>
        <w:t xml:space="preserve">Answer: b</w:t>
      </w:r>
    </w:p>
    <w:p>
      <w:r>
        <w:t xml:space="preserve">Solution: T2-weighted hyperintense lesions appearing as white spots in periventricular (around ventricles) and juxtacortical (near gray matter) regions are the hallmark of MS imaging findings per McDonald Criteria. These represent demyelinated plaques with inflammation. T1 black holes indicate chronic damage but are less specific. Brain atrophy occurs later. DWI patterns suggest acute stroke, not MS. Spatial distribution (periventricular + juxtacortical) is key to MS diagnosis on MRI.</w:t>
      </w:r>
    </w:p>
    <w:p>
      <w:r>
        <w:t xml:space="preserve">Positive Marks: 1</w:t>
      </w:r>
    </w:p>
    <w:p>
      <w:r>
        <w:t xml:space="preserve">Negative Marks: 0.33</w:t>
      </w:r>
    </w:p>
    <w:p/>
    <w:p>
      <w:r>
        <w:rPr>
          <w:b/>
        </w:rPr>
        <w:t xml:space="preserve">Question: Which medication is established as first-line disease-modifying therapy for relapsing-remitting multiple sclerosis?</w:t>
      </w:r>
    </w:p>
    <w:p>
      <w:r>
        <w:t xml:space="preserve">(a) Interferon-beta (IFN-β) administered intramuscularly or subcutaneously</w:t>
      </w:r>
    </w:p>
    <w:p>
      <w:r>
        <w:t xml:space="preserve">(b) Rituximab, a monoclonal antibody against B cells</w:t>
      </w:r>
    </w:p>
    <w:p>
      <w:r>
        <w:t xml:space="preserve">(c) Alemtuzumab (Campath), a monoclonal antibody against lymphocytes</w:t>
      </w:r>
    </w:p>
    <w:p>
      <w:r>
        <w:t xml:space="preserve">(d) Fingolimod, a sphingosine-1-phosphate receptor modulator</w:t>
      </w:r>
    </w:p>
    <w:p>
      <w:r>
        <w:t xml:space="preserve">Answer: a</w:t>
      </w:r>
    </w:p>
    <w:p>
      <w:r>
        <w:t xml:space="preserve">Solution: Interferon-beta is one of the most established first-line immunomodulatory agents for RRMS, reducing relapse rate by approximately 30% through immune suppression and anti-inflammatory effects. Available as IFN-β1a or IFN-β1b given 3 times weekly. Rituximab and alemtuzumab are reserved for more aggressive disease. Fingolimod is an oral second-line agent. IFN-β has the longest safety record and cost-effectiveness data globally.</w:t>
      </w:r>
    </w:p>
    <w:p>
      <w:r>
        <w:t xml:space="preserve">Positive Marks: 1</w:t>
      </w:r>
    </w:p>
    <w:p>
      <w:r>
        <w:t xml:space="preserve">Negative Marks: 0.33</w:t>
      </w:r>
    </w:p>
    <w:p/>
    <w:p>
      <w:r>
        <w:rPr>
          <w:b/>
        </w:rPr>
        <w:t xml:space="preserve">Question: The priority nursing diagnosis for a patient experiencing acute MS relapse with diplopia and motor weakness is:</w:t>
      </w:r>
    </w:p>
    <w:p>
      <w:r>
        <w:t xml:space="preserve">(a) Chronic sorrow related to long-term disease implications</w:t>
      </w:r>
    </w:p>
    <w:p>
      <w:r>
        <w:t xml:space="preserve">(b) Sensory perception alterations related to demyelination and impaired neural conduction</w:t>
      </w:r>
    </w:p>
    <w:p>
      <w:r>
        <w:t xml:space="preserve">(c) Activity intolerance related to fatigue and weakness</w:t>
      </w:r>
    </w:p>
    <w:p>
      <w:r>
        <w:t xml:space="preserve">(d) Impaired social interaction related to disability</w:t>
      </w:r>
    </w:p>
    <w:p>
      <w:r>
        <w:t xml:space="preserve">Answer: b</w:t>
      </w:r>
    </w:p>
    <w:p>
      <w:r>
        <w:t xml:space="preserve">Solution: Acute sensory and visual changes (diplopia) resulting from demyelination demand immediate nursing assessment and intervention to prevent falls and ensure safety during acute relapse. This directly addresses the acute neurological dysfunction. While chronic sorrow, activity intolerance, and social issues are important, addressing acute neurological deficits takes priority in acute care settings. Nursing principle: Acute physiological needs supersede psychosocial concerns during crisis.</w:t>
      </w:r>
    </w:p>
    <w:p>
      <w:r>
        <w:t xml:space="preserve">Positive Marks: 1</w:t>
      </w:r>
    </w:p>
    <w:p>
      <w:r>
        <w:t xml:space="preserve">Negative Marks: 0.33</w:t>
      </w:r>
    </w:p>
    <w:p/>
    <w:p>
      <w:r>
        <w:rPr>
          <w:b/>
        </w:rPr>
        <w:t xml:space="preserve">Question: In relapsing-remitting MS, spontaneous remission from an acute relapse typically occurs within what timeframe?</w:t>
      </w:r>
    </w:p>
    <w:p>
      <w:r>
        <w:t xml:space="preserve">(a) 1-2 weeks with minimal residual deficits</w:t>
      </w:r>
    </w:p>
    <w:p>
      <w:r>
        <w:t xml:space="preserve">(b) 1-3 months with variable degree of neurological recovery</w:t>
      </w:r>
    </w:p>
    <w:p>
      <w:r>
        <w:t xml:space="preserve">(c) 6-9 months requiring intensive rehabilitation</w:t>
      </w:r>
    </w:p>
    <w:p>
      <w:r>
        <w:t xml:space="preserve">(d) 1-2 years of gradual functional restoration</w:t>
      </w:r>
    </w:p>
    <w:p>
      <w:r>
        <w:t xml:space="preserve">Answer: b</w:t>
      </w:r>
    </w:p>
    <w:p>
      <w:r>
        <w:t xml:space="preserve">Solution: Spontaneous remission in RRMS typically occurs within 1-3 months (average 4-6 weeks), with neurological recovery being partial or occasionally complete. This timeline is crucial for patient counseling and prognostication. Early relapses may show quicker recovery than later episodes. The natural remission rate varies by individual but the 1-3 month window represents the expected timeframe. Clinical note: MS remission occurs over months, not weeks or years.</w:t>
      </w:r>
    </w:p>
    <w:p>
      <w:r>
        <w:t xml:space="preserve">Positive Marks: 1</w:t>
      </w:r>
    </w:p>
    <w:p>
      <w:r>
        <w:t xml:space="preserve">Negative Marks: 0.33</w:t>
      </w:r>
    </w:p>
    <w:p/>
    <w:p>
      <w:r>
        <w:rPr>
          <w:b/>
        </w:rPr>
        <w:t xml:space="preserve">Question: Visual evoked potentials (VEP) show delayed latency in MS patients because of:</w:t>
      </w:r>
    </w:p>
    <w:p>
      <w:r>
        <w:t xml:space="preserve">(a) Optic nerve inflammation causing papilledema and retinal swelling</w:t>
      </w:r>
    </w:p>
    <w:p>
      <w:r>
        <w:t xml:space="preserve">(b) Demyelination of optic nerve pathways slowing electrical conduction velocity</w:t>
      </w:r>
    </w:p>
    <w:p>
      <w:r>
        <w:t xml:space="preserve">(c) Retinal photoreceptor degeneration from chronic light exposure</w:t>
      </w:r>
    </w:p>
    <w:p>
      <w:r>
        <w:t xml:space="preserve">(d) Lens opacity and cataracts interfering with light transmission</w:t>
      </w:r>
    </w:p>
    <w:p>
      <w:r>
        <w:t xml:space="preserve">Answer: b</w:t>
      </w:r>
    </w:p>
    <w:p>
      <w:r>
        <w:t xml:space="preserve">Solution: VEP measures electrical brain responses to visual stimuli; delayed responses indicate slowed conduction through demyelinated optic nerve fibers, present even in asymptomatic patients. Demyelination removes myelin insulation, forcing slower conduction along the entire axon rather than saltatory conduction at nodes of Ranvier. Optic neuritis causes specific VEP abnormalities in 50% of MS patients. Papilledema, retinal degeneration, and cataracts would show on ophthalmoscopy or imaging. VEP abnormality confirms CNS demyelination.</w:t>
      </w:r>
    </w:p>
    <w:p>
      <w:r>
        <w:t xml:space="preserve">Positive Marks: 1</w:t>
      </w:r>
    </w:p>
    <w:p>
      <w:r>
        <w:t xml:space="preserve">Negative Marks: 0.33</w:t>
      </w:r>
    </w:p>
    <w:p/>
    <w:p>
      <w:r>
        <w:rPr>
          <w:b/>
        </w:rPr>
        <w:t xml:space="preserve">Question: Fatigue affecting 75-80% of MS patients is most effectively managed by which comprehensive approach?</w:t>
      </w:r>
    </w:p>
    <w:p>
      <w:r>
        <w:t xml:space="preserve">(a) Complete bed rest to minimize energy expenditure and promote recovery</w:t>
      </w:r>
    </w:p>
    <w:p>
      <w:r>
        <w:t xml:space="preserve">(b) Structured aerobic exercise program combined with energy conservation techniques and pharmacotherapy</w:t>
      </w:r>
    </w:p>
    <w:p>
      <w:r>
        <w:t xml:space="preserve">(c) High-dose caffeine supplementation to combat somnolence</w:t>
      </w:r>
    </w:p>
    <w:p>
      <w:r>
        <w:t xml:space="preserve">(d) Immediate withdrawal from employment and social activities</w:t>
      </w:r>
    </w:p>
    <w:p>
      <w:r>
        <w:t xml:space="preserve">Answer: b</w:t>
      </w:r>
    </w:p>
    <w:p>
      <w:r>
        <w:t xml:space="preserve">Solution: MS-related fatigue responds best to multifaceted approach including graded exercise (improves aerobic capacity), energy conservation strategies (pacing activities), and medications like amantadine or modafinil. Bed rest worsens deconditioning and increases fatigue paradoxically. Excessive caffeine causes jitteriness and sleep disturbance. Work modification (not retirement) is preferred when possible. Modern MS management recognizes activity as therapeutic component. Evidence shows combination therapy most effective.</w:t>
      </w:r>
    </w:p>
    <w:p>
      <w:r>
        <w:t xml:space="preserve">Positive Marks: 1</w:t>
      </w:r>
    </w:p>
    <w:p>
      <w:r>
        <w:t xml:space="preserve">Negative Marks: 0.33</w:t>
      </w:r>
    </w:p>
    <w:p/>
    <w:p>
      <w:r>
        <w:rPr>
          <w:b/>
        </w:rPr>
        <w:t xml:space="preserve">Question: The Expanded Disability Status Scale (EDSS) in MS is primarily utilized for which clinical purpose?</w:t>
      </w:r>
    </w:p>
    <w:p>
      <w:r>
        <w:t xml:space="preserve">(a) Predicting individual patient survival and long-term life expectancy</w:t>
      </w:r>
    </w:p>
    <w:p>
      <w:r>
        <w:t xml:space="preserve">(b) Objectively quantifying and tracking neurological disability progression over time</w:t>
      </w:r>
    </w:p>
    <w:p>
      <w:r>
        <w:t xml:space="preserve">(c) Determining which antiviral medications will be most effective</w:t>
      </w:r>
    </w:p>
    <w:p>
      <w:r>
        <w:t xml:space="preserve">(d) Screening for psychiatric complications and cognitive decline</w:t>
      </w:r>
    </w:p>
    <w:p>
      <w:r>
        <w:t xml:space="preserve">Answer: b</w:t>
      </w:r>
    </w:p>
    <w:p>
      <w:r>
        <w:t xml:space="preserve">Solution: EDSS evaluates disability across 8 functional systems (pyramidal, cerebellar, brainstem, sensory, bowel/bladder, visual, cerebral, others) on a 0-10 scale, providing objective documentation of disease progression and treatment response. It is the most widely used outcome measure in MS clinical trials and practice. EDSS scores don't reliably predict survival. Antivirals aren't MS treatment. Psychiatric screening uses separate mental health tools. Used in all major MS clinical trials globally.</w:t>
      </w:r>
    </w:p>
    <w:p>
      <w:r>
        <w:t xml:space="preserve">Positive Marks: 1</w:t>
      </w:r>
    </w:p>
    <w:p>
      <w:r>
        <w:t xml:space="preserve">Negative Marks: 0.33</w:t>
      </w:r>
    </w:p>
    <w:p/>
    <w:p>
      <w:r>
        <w:rPr>
          <w:b/>
        </w:rPr>
        <w:t xml:space="preserve">Question: High-dose intravenous methylprednisolone is the first-line treatment for acute MS relapse because it:</w:t>
      </w:r>
    </w:p>
    <w:p>
      <w:r>
        <w:t xml:space="preserve">(a) Permanently remyelinates damaged nerve fibers and restores myelin</w:t>
      </w:r>
    </w:p>
    <w:p>
      <w:r>
        <w:t xml:space="preserve">(b) Suppresses acute inflammation and reduces perivascular edema around demyelinated lesions</w:t>
      </w:r>
    </w:p>
    <w:p>
      <w:r>
        <w:t xml:space="preserve">(c) Eliminates autoreactive T cells permanently through lymphocyte apoptosis</w:t>
      </w:r>
    </w:p>
    <w:p>
      <w:r>
        <w:t xml:space="preserve">(d) Regenerates axons and restores neuronal conduction permanently</w:t>
      </w:r>
    </w:p>
    <w:p>
      <w:r>
        <w:t xml:space="preserve">Answer: b</w:t>
      </w:r>
    </w:p>
    <w:p>
      <w:r>
        <w:t xml:space="preserve">Solution: IV methylprednisolone (1g daily for 3-5 days) hastens relapse recovery through anti-inflammatory effects, reducing edema and T-cell infiltration around demyelinated lesions during the acute phase. Corticosteroids suppress immediate immune response but don't permanently eliminate autoreactive cells. They don't remyelinate or regenerate axons. This rapid response to steroids suggests an inflammatory (not degenerative) process. Established in all MS treatment guidelines as acute relapse standard.</w:t>
      </w:r>
    </w:p>
    <w:p>
      <w:r>
        <w:t xml:space="preserve">Positive Marks: 1</w:t>
      </w:r>
    </w:p>
    <w:p>
      <w:r>
        <w:t xml:space="preserve">Negative Marks: 0.33</w:t>
      </w:r>
    </w:p>
    <w:p/>
    <w:p>
      <w:r>
        <w:rPr>
          <w:b/>
        </w:rPr>
        <w:t xml:space="preserve">Question: Secondary progressive MS (SPMS) develops when:</w:t>
      </w:r>
    </w:p>
    <w:p>
      <w:r>
        <w:t xml:space="preserve">(a) Patient develops cognitive impairment and depression secondary to disease awareness</w:t>
      </w:r>
    </w:p>
    <w:p>
      <w:r>
        <w:t xml:space="preserve">(b) Initial relapsing-remitting MS transitions into gradual neurological progression</w:t>
      </w:r>
    </w:p>
    <w:p>
      <w:r>
        <w:t xml:space="preserve">(c) Patient experiences their first significant relapse with residual deficits</w:t>
      </w:r>
    </w:p>
    <w:p>
      <w:r>
        <w:t xml:space="preserve">(d) Patient discontinues disease-modifying therapy causing disease acceleration</w:t>
      </w:r>
    </w:p>
    <w:p>
      <w:r>
        <w:t xml:space="preserve">Answer: b</w:t>
      </w:r>
    </w:p>
    <w:p>
      <w:r>
        <w:t xml:space="preserve">Solution: Secondary progressive MS occurs when initial RRMS transforms into gradual, steady neurological decline (occurring in 50-60% of untreated RRMS patients by 10-15 years). This progression occurs with or without superimposed relapses representing a disease milestone. Cognitive impairment is a symptom, not the defining characteristic. First relapse doesn't define SPMS. Disease progression can occur despite therapy adherence in aggressive cases. Natural disease evolution: Most RRMS → SPMS without intervention.</w:t>
      </w:r>
    </w:p>
    <w:p>
      <w:r>
        <w:t xml:space="preserve">Positive Marks: 1</w:t>
      </w:r>
    </w:p>
    <w:p>
      <w:r>
        <w:t xml:space="preserve">Negative Marks: 0.33</w:t>
      </w:r>
    </w:p>
    <w:p/>
    <w:p>
      <w:r>
        <w:rPr>
          <w:b/>
        </w:rPr>
        <w:t xml:space="preserve">Question: The primary autoimmune target in MS pathogenesis is which CNS component?</w:t>
      </w:r>
    </w:p>
    <w:p>
      <w:r>
        <w:t xml:space="preserve">(a) Astrocytes providing metabolic support to neurons</w:t>
      </w:r>
    </w:p>
    <w:p>
      <w:r>
        <w:t xml:space="preserve">(b) Myelin sheaths surrounding axons, causing conduction block and secondary axonal damage</w:t>
      </w:r>
    </w:p>
    <w:p>
      <w:r>
        <w:t xml:space="preserve">(c) Cerebrospinal fluid-producing ependymal cells</w:t>
      </w:r>
    </w:p>
    <w:p>
      <w:r>
        <w:t xml:space="preserve">(d) Vascular endothelial cells of the blood-brain barrier</w:t>
      </w:r>
    </w:p>
    <w:p>
      <w:r>
        <w:t xml:space="preserve">Answer: b</w:t>
      </w:r>
    </w:p>
    <w:p>
      <w:r>
        <w:t xml:space="preserve">Solution: MS involves T-cell and antibody-mediated attack on myelin sheaths (particularly myelin oligodendrocyte glycoprotein [MOG] and myelin basic protein [MBP]), causing demyelination and loss of saltatory conduction. Myelin destruction exposes axons to further damage. Astrocytes are affected secondarily. Ependymal cell damage isn't primary. BBB dysfunction is consequence of inflammation, not primary target. The demyelination mechanism: Antibodies+T cells→Myelin destruction→Conduction block→Neurological deficit.</w:t>
      </w:r>
    </w:p>
    <w:p>
      <w:r>
        <w:t xml:space="preserve">Positive Marks: 1</w:t>
      </w:r>
    </w:p>
    <w:p>
      <w:r>
        <w:t xml:space="preserve">Negative Marks: 0.33</w:t>
      </w:r>
    </w:p>
    <w:p/>
    <w:p>
      <w:r>
        <w:rPr>
          <w:b/>
        </w:rPr>
        <w:t xml:space="preserve">Question: Multiple sclerosis demonstrates strong genetic association with which HLA allele, as confirmed by genome-wide association studies?</w:t>
      </w:r>
    </w:p>
    <w:p>
      <w:r>
        <w:t xml:space="preserve">(a) HLA-A2, present in all MS patients regardless of ethnicity</w:t>
      </w:r>
    </w:p>
    <w:p>
      <w:r>
        <w:t xml:space="preserve">(b) HLA-B27, almost exclusively associated with MS development</w:t>
      </w:r>
    </w:p>
    <w:p>
      <w:r>
        <w:t xml:space="preserve">(c) HLA-DR15 (DRB1*15:01), present in 50-60% of MS patients versus 20-30% of controls</w:t>
      </w:r>
    </w:p>
    <w:p>
      <w:r>
        <w:t xml:space="preserve">(d) HLA-Cw6, the primary genetic susceptibility locus</w:t>
      </w:r>
    </w:p>
    <w:p>
      <w:r>
        <w:t xml:space="preserve">Answer: c</w:t>
      </w:r>
    </w:p>
    <w:p>
      <w:r>
        <w:t xml:space="preserve">Solution: HLA-DR15 (DRB1*15:01) shows the strongest MS genetic association (present in 50-60% of MS vs 20-30% general population), indicating HLA-mediated immune susceptibility. This explains familial clustering and ethnic variations. HLA-B27 associates with ankylosing spondylitis. HLA-A2 and Cw6 show weaker MS associations. GWAS confirms multiple genetic loci but HLA-DR15 remains most significant. This genetic component explains why not all exposed individuals develop MS.</w:t>
      </w:r>
    </w:p>
    <w:p>
      <w:r>
        <w:t xml:space="preserve">Positive Marks: 1</w:t>
      </w:r>
    </w:p>
    <w:p>
      <w:r>
        <w:t xml:space="preserve">Negative Marks: 0.33</w:t>
      </w:r>
    </w:p>
    <w:p/>
    <w:p>
      <w:r>
        <w:rPr>
          <w:b/>
        </w:rPr>
        <w:t xml:space="preserve">Question: Blood-brain barrier dysfunction in MS enables CNS immune cell infiltration through which mechanism?</w:t>
      </w:r>
    </w:p>
    <w:p>
      <w:r>
        <w:t xml:space="preserve">(a) Increased cerebrospinal fluid production forcing transcellular passage of lymphocytes</w:t>
      </w:r>
    </w:p>
    <w:p>
      <w:r>
        <w:t xml:space="preserve">(b) Inflammatory cytokine-mediated disruption of endothelial tight junctions (claudins, occludin), allowing leukocyte transmigration</w:t>
      </w:r>
    </w:p>
    <w:p>
      <w:r>
        <w:t xml:space="preserve">(c) Astrocyte degeneration eliminating perivascular support of BBB</w:t>
      </w:r>
    </w:p>
    <w:p>
      <w:r>
        <w:t xml:space="preserve">(d) Increased myelin permeability allowing direct lymphocyte passage through white matter</w:t>
      </w:r>
    </w:p>
    <w:p>
      <w:r>
        <w:t xml:space="preserve">Answer: b</w:t>
      </w:r>
    </w:p>
    <w:p>
      <w:r>
        <w:t xml:space="preserve">Solution: BBB breakdown occurs when inflammatory mediators (TNF-α, IL-1) disrupt tight junction proteins (claudins, occludin, zonula occludens-1) between endothelial cells, allowing CD4+ and CD8+ T cells plus B cells to cross into CNS tissue. This accounts for perivascular inflammation pattern in MS lesions. BBB integrity can be partially restored during remission. Astrocyte loss isn't primary mechanism. Myelin isn't the BBB. Understanding BBB breakdown explains therapeutic focus on anti-inflammatory agents.</w:t>
      </w:r>
    </w:p>
    <w:p>
      <w:r>
        <w:t xml:space="preserve">Positive Marks: 1</w:t>
      </w:r>
    </w:p>
    <w:p>
      <w:r>
        <w:t xml:space="preserve">Negative Marks: 0.33</w:t>
      </w:r>
    </w:p>
    <w:p/>
    <w:p>
      <w:r>
        <w:rPr>
          <w:b/>
        </w:rPr>
        <w:t xml:space="preserve">Question: A 26-year-old woman presents with acute unilateral vision loss and retro-orbital pain on eye movement with delayed VEP. How does isolated optic neuritis differ diagnostically from MS?</w:t>
      </w:r>
    </w:p>
    <w:p>
      <w:r>
        <w:t xml:space="preserve">(a) Optic neuritis is MS affecting only the optic nerve, so it confirms MS diagnosis immediately</w:t>
      </w:r>
    </w:p>
    <w:p>
      <w:r>
        <w:t xml:space="preserve">(b) Isolated optic neuritis alone cannot diagnose MS; MS requires demyelinating lesions in multiple locations at different times per McDonald Criteria</w:t>
      </w:r>
    </w:p>
    <w:p>
      <w:r>
        <w:t xml:space="preserve">(c) Optic neuritis indicates viral infection while MS is exclusively autoimmune in nature</w:t>
      </w:r>
    </w:p>
    <w:p>
      <w:r>
        <w:t xml:space="preserve">(d) Optic neuritis always progresses to MS within 1-2 years, making the diagnoses equivalent</w:t>
      </w:r>
    </w:p>
    <w:p>
      <w:r>
        <w:t xml:space="preserve">Answer: b</w:t>
      </w:r>
    </w:p>
    <w:p>
      <w:r>
        <w:t xml:space="preserve">Solution: While optic neuritis is the first MS manifestation in 50% of patients, isolated optic neuritis alone doesn't constitute MS diagnosis. McDonald Criteria require dissemination in space (lesions in different CNS locations) and time (lesions appearing at different intervals on serial MRI). Some patients experience isolated optic neuritis lifetime without developing MS. VEP abnormality indicates demyelination but isn't MS-specific. Accurate prognostication requires follow-up imaging. Clinical principle: One lesion ≠ MS. Multiple lesions in space/time = MS.</w:t>
      </w:r>
    </w:p>
    <w:p>
      <w:r>
        <w:t xml:space="preserve">Positive Marks: 1</w:t>
      </w:r>
    </w:p>
    <w:p>
      <w:r>
        <w:t xml:space="preserve">Negative Marks: 0.33</w:t>
      </w:r>
    </w:p>
    <w:p/>
    <w:p>
      <w:r>
        <w:rPr>
          <w:b/>
        </w:rPr>
        <w:t xml:space="preserve">Question: Which constellation of clinical and demographic factors predicts better long-term prognosis in a newly diagnosed MS patient?</w:t>
      </w:r>
    </w:p>
    <w:p>
      <w:r>
        <w:t xml:space="preserve">(a) Male gender, brainstem or motor symptoms at onset, high relapse rate (&gt;2/year), and age &gt;50 years</w:t>
      </w:r>
    </w:p>
    <w:p>
      <w:r>
        <w:t xml:space="preserve">(b) Female gender, optic neuritis as initial presentation, low relapse rate (&lt;1/year), younger age at onset, and RRMS phenotype</w:t>
      </w:r>
    </w:p>
    <w:p>
      <w:r>
        <w:t xml:space="preserve">(c) Rapid cognitive decline with early secondary progression within 2-3 years</w:t>
      </w:r>
    </w:p>
    <w:p>
      <w:r>
        <w:t xml:space="preserve">(d) Progressive form at disease onset with multiple concurrent CNS system involvement</w:t>
      </w:r>
    </w:p>
    <w:p>
      <w:r>
        <w:t xml:space="preserve">Answer: b</w:t>
      </w:r>
    </w:p>
    <w:p>
      <w:r>
        <w:t xml:space="preserve">Solution: Favorable prognostic indicators include female gender (paradoxically—males with MS have more aggressive disease), sensory symptoms (optic neuritis) versus motor/brainstem involvement at onset, low initial relapse rate suggesting indolent disease, younger age at diagnosis (&lt;40 years), and RRMS phenotype. Brainstem involvement signals greater axonal damage. High relapse rates indicate aggressive disease. Progressive forms from onset have worse long-term outcomes. Male gender correlates with worse prognosis. These factors guide treatment intensity decisions. Remember: Female+Optic+Low relapses+Young = Better prognosis.</w:t>
      </w:r>
    </w:p>
    <w:p>
      <w:r>
        <w:t xml:space="preserve">Positive Marks: 1</w:t>
      </w:r>
    </w:p>
    <w:p>
      <w:r>
        <w:t xml:space="preserve">Negative Marks: 0.33</w:t>
      </w:r>
    </w:p>
    <w:sectPr>
      <w:pgSz w:w="11906" w:h="16838"/>
      <w:pgMar w:top="1134" w:right="1134" w:bottom="1134" w:left="1134"/>
    </w:sectPr>
  </w:body>
</w:document>
</file>