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patient sustains a complete transection of the spinal cord at the T4 level. What is the most appropriate term for the motor and sensory loss below the level of injury?</w:t>
      </w:r>
    </w:p>
    <w:p>
      <w:r>
        <w:t xml:space="preserve">(a) Hemiplegia</w:t>
      </w:r>
    </w:p>
    <w:p>
      <w:r>
        <w:t xml:space="preserve">(b) Tetraplegia</w:t>
      </w:r>
    </w:p>
    <w:p>
      <w:r>
        <w:t xml:space="preserve">(c) Paraplegia</w:t>
      </w:r>
    </w:p>
    <w:p>
      <w:r>
        <w:t xml:space="preserve">(d) Paresis</w:t>
      </w:r>
    </w:p>
    <w:p>
      <w:r>
        <w:t xml:space="preserve">Answer: c</w:t>
      </w:r>
    </w:p>
    <w:p>
      <w:r>
        <w:t xml:space="preserve">Solution: Paraplegia is the loss of motor and sensory function in the lower limbs due to complete or incomplete spinal cord damage at the thoracic level or below. Paresis refers to partial weakness only. Hemiplegia occurs with stroke (loss on one side of body). Tetraplegia/quadriplegia occurs with cervical cord injury affecting all four limbs. Memory aid: 'Paraplegia = Para (two), affecting lower body only; Tetraplegia = Tetra (four), affecting all limbs.'</w:t>
      </w:r>
    </w:p>
    <w:p>
      <w:r>
        <w:t xml:space="preserve">Positive Marks: 1</w:t>
      </w:r>
    </w:p>
    <w:p>
      <w:r>
        <w:t xml:space="preserve">Negative Marks: 0.33</w:t>
      </w:r>
    </w:p>
    <w:p/>
    <w:p>
      <w:r>
        <w:rPr>
          <w:b/>
        </w:rPr>
        <w:t xml:space="preserve">Question: A patient with spinal cord injury presents with sudden elevation in blood pressure, severe headache, and flushed face above the level of injury. Which complication is most likely responsible?</w:t>
      </w:r>
    </w:p>
    <w:p>
      <w:r>
        <w:t xml:space="preserve">(a) Neurogenic shock</w:t>
      </w:r>
    </w:p>
    <w:p>
      <w:r>
        <w:t xml:space="preserve">(b) Spinal shock</w:t>
      </w:r>
    </w:p>
    <w:p>
      <w:r>
        <w:t xml:space="preserve">(c) Septic shock</w:t>
      </w:r>
    </w:p>
    <w:p>
      <w:r>
        <w:t xml:space="preserve">(d) Autonomic dysreflexia</w:t>
      </w:r>
    </w:p>
    <w:p>
      <w:r>
        <w:t xml:space="preserve">Answer: d</w:t>
      </w:r>
    </w:p>
    <w:p>
      <w:r>
        <w:t xml:space="preserve">Solution: Autonomic dysreflexia (hyperreflexia) is a sudden massive sympathetic discharge that occurs usually after spinal shock in cord injuries above T6, causing hypertension, headache, flushing, and sweating above the injury level with possible bradycardia. Neurogenic shock presents with hypotension in the acute phase. Spinal shock is characterized by loss of reflexes initially. Septic shock presents with fever and other systemic signs of infection. Mnemonic: 'CRASH &amp; BURN' identifies triggers—Catheter distension, Rectal issues, Anxiety, Skin stimulation, Bladder, Uterine stimulation, and Noxious stimuli.</w:t>
      </w:r>
    </w:p>
    <w:p>
      <w:r>
        <w:t xml:space="preserve">Positive Marks: 1</w:t>
      </w:r>
    </w:p>
    <w:p>
      <w:r>
        <w:t xml:space="preserve">Negative Marks: 0.33</w:t>
      </w:r>
    </w:p>
    <w:p/>
    <w:p>
      <w:r>
        <w:rPr>
          <w:b/>
        </w:rPr>
        <w:t xml:space="preserve">Question: Which of the following represents the most common type of spinal cord injury in adults?</w:t>
      </w:r>
    </w:p>
    <w:p>
      <w:r>
        <w:t xml:space="preserve">(a) Complete transection</w:t>
      </w:r>
    </w:p>
    <w:p>
      <w:r>
        <w:t xml:space="preserve">(b) Penetrating injury</w:t>
      </w:r>
    </w:p>
    <w:p>
      <w:r>
        <w:t xml:space="preserve">(c) Cauda equina syndrome</w:t>
      </w:r>
    </w:p>
    <w:p>
      <w:r>
        <w:t xml:space="preserve">(d) Incomplete cord injury</w:t>
      </w:r>
    </w:p>
    <w:p>
      <w:r>
        <w:t xml:space="preserve">Answer: d</w:t>
      </w:r>
    </w:p>
    <w:p>
      <w:r>
        <w:t xml:space="preserve">Solution: Incomplete spinal cord injuries account for approximately 70% of all traumatic spinal cord injuries, while complete transections represent only about 30%. Penetrating injuries are much less common in civilian settings. Cauda equina is technically a nerve root injury below L1, not a spinal cord injury per se. Incomplete injuries preserve some neural pathways and connections, allowing for better functional recovery potential compared to complete injuries. Key point: 'Incomplete is Common—most SCI patients retain some neurologic function.'</w:t>
      </w:r>
    </w:p>
    <w:p>
      <w:r>
        <w:t xml:space="preserve">Positive Marks: 1</w:t>
      </w:r>
    </w:p>
    <w:p>
      <w:r>
        <w:t xml:space="preserve">Negative Marks: 0.33</w:t>
      </w:r>
    </w:p>
    <w:p/>
    <w:p>
      <w:r>
        <w:rPr>
          <w:b/>
        </w:rPr>
        <w:t xml:space="preserve">Question: A patient with T6 spinal cord injury is being rehabilitated with appropriate physical and occupational therapy. Which functional mobility outcome can be realistically expected?</w:t>
      </w:r>
    </w:p>
    <w:p>
      <w:r>
        <w:t xml:space="preserve">(a) Wheelchair dependency for mobility with adaptive equipment</w:t>
      </w:r>
    </w:p>
    <w:p>
      <w:r>
        <w:t xml:space="preserve">(b) Independent ambulation without aids</w:t>
      </w:r>
    </w:p>
    <w:p>
      <w:r>
        <w:t xml:space="preserve">(c) Independent transfer without assistive aids</w:t>
      </w:r>
    </w:p>
    <w:p>
      <w:r>
        <w:t xml:space="preserve">(d) Walking with bilateral leg braces over community distances</w:t>
      </w:r>
    </w:p>
    <w:p>
      <w:r>
        <w:t xml:space="preserve">Answer: a</w:t>
      </w:r>
    </w:p>
    <w:p>
      <w:r>
        <w:t xml:space="preserve">Solution: T6 paraplegia results in practical wheelchair dependency for mobility, as the energy cost of brace-walking is 2.5 times normal, making it impractical for daily activity. While ambulation with bilateral leg braces is theoretically possible with considerable assistance, it is not a realistic functional goal. Independent transfers depend on upper extremity strength and core stability. The wheelchair is the most practical, energy-efficient, and functional mobility solution for T6 injuries. Memory aid: 'T for Thoracic = Table/Thorax level—these patients are wheeled-mobility dependent.'</w:t>
      </w:r>
    </w:p>
    <w:p>
      <w:r>
        <w:t xml:space="preserve">Positive Marks: 1</w:t>
      </w:r>
    </w:p>
    <w:p>
      <w:r>
        <w:t xml:space="preserve">Negative Marks: 0.33</w:t>
      </w:r>
    </w:p>
    <w:p/>
    <w:p>
      <w:r>
        <w:rPr>
          <w:b/>
        </w:rPr>
        <w:t xml:space="preserve">Question: A 32-year-old with C5 complete spinal cord injury is being assessed for functional capacity regarding activities of daily living. Which outcome is MOST realistic given this level of injury?</w:t>
      </w:r>
    </w:p>
    <w:p>
      <w:r>
        <w:t xml:space="preserve">(a) Independent in bed mobility and self-feeding with adaptive equipment</w:t>
      </w:r>
    </w:p>
    <w:p>
      <w:r>
        <w:t xml:space="preserve">(b) Dependent for all activities of daily living</w:t>
      </w:r>
    </w:p>
    <w:p>
      <w:r>
        <w:t xml:space="preserve">(c) Independent wheelchair transfers</w:t>
      </w:r>
    </w:p>
    <w:p>
      <w:r>
        <w:t xml:space="preserve">(d) Can manage own urinary catheterization independently</w:t>
      </w:r>
    </w:p>
    <w:p>
      <w:r>
        <w:t xml:space="preserve">Answer: a</w:t>
      </w:r>
    </w:p>
    <w:p>
      <w:r>
        <w:t xml:space="preserve">Solution: C5 injury (allowing elbow flexion via biceps) permits self-feeding with adaptive equipment and independent bed mobility, but transfers typically require assistance due to lack of wrist extension and hand grip strength. The patient cannot independently manage catheterization or transfers. C5 leaves shoulder and elbow function intact but eliminates hand function. Using adaptive equipment like built-up utensils and mobile arm supports enables feeding and hygiene independence. Trick: 'C5 = Can Flex elbow and Feed self with gadgets, but Cannot independently transfer or catheterize.'</w:t>
      </w:r>
    </w:p>
    <w:p>
      <w:r>
        <w:t xml:space="preserve">Positive Marks: 1</w:t>
      </w:r>
    </w:p>
    <w:p>
      <w:r>
        <w:t xml:space="preserve">Negative Marks: 0.33</w:t>
      </w:r>
    </w:p>
    <w:p/>
    <w:p>
      <w:r>
        <w:rPr>
          <w:b/>
        </w:rPr>
        <w:t xml:space="preserve">Question: During the immediate post-injury phase of a complete spinal cord transection, a patient develops complete loss of motor and sensory function below the injury level, including all reflexes. What is this clinical state called?</w:t>
      </w:r>
    </w:p>
    <w:p>
      <w:r>
        <w:t xml:space="preserve">(a) Post-traumatic syrinx</w:t>
      </w:r>
    </w:p>
    <w:p>
      <w:r>
        <w:t xml:space="preserve">(b) Autonomic dysreflexia</w:t>
      </w:r>
    </w:p>
    <w:p>
      <w:r>
        <w:t xml:space="preserve">(c) Neurogenic shock</w:t>
      </w:r>
    </w:p>
    <w:p>
      <w:r>
        <w:t xml:space="preserve">(d) Spinal shock</w:t>
      </w:r>
    </w:p>
    <w:p>
      <w:r>
        <w:t xml:space="preserve">Answer: d</w:t>
      </w:r>
    </w:p>
    <w:p>
      <w:r>
        <w:t xml:space="preserve">Solution: Spinal shock is the period of complete flaccid paralysis with loss of all motor and sensory function and absence of all spinal reflexes that occurs immediately after traumatic spinal cord injury, lasting from hours to weeks depending on severity. Autonomic dysreflexia is a later complication occurring after spinal shock resolves. Neurogenic shock refers specifically to cardiovascular collapse from loss of sympathetic tone. Post-traumatic syrinx is a fluid-filled cavity that develops months to years after injury. Memory aid: 'Spinal Shock = Shutdown initially; Spinal reflexes disappear temporarily; recovery begins as shock resolves.'</w:t>
      </w:r>
    </w:p>
    <w:p>
      <w:r>
        <w:t xml:space="preserve">Positive Marks: 1</w:t>
      </w:r>
    </w:p>
    <w:p>
      <w:r>
        <w:t xml:space="preserve">Negative Marks: 0.33</w:t>
      </w:r>
    </w:p>
    <w:p/>
    <w:p>
      <w:r>
        <w:rPr>
          <w:b/>
        </w:rPr>
        <w:t xml:space="preserve">Question: A patient with complete T12 spinal cord injury achieves effective bladder emptying using Credé's maneuver. Which mechanism explains the successful emptying with this technique?</w:t>
      </w:r>
    </w:p>
    <w:p>
      <w:r>
        <w:t xml:space="preserve">(a) Manual pressure increases intra-abdominal pressure, mechanically forcing urine through an areflexic bladder</w:t>
      </w:r>
    </w:p>
    <w:p>
      <w:r>
        <w:t xml:space="preserve">(b) The sacral reflex arc below the lesion remains intact and is stimulated</w:t>
      </w:r>
    </w:p>
    <w:p>
      <w:r>
        <w:t xml:space="preserve">(c) Pyramidal tract stimulation increases detrusor muscle contractility</w:t>
      </w:r>
    </w:p>
    <w:p>
      <w:r>
        <w:t xml:space="preserve">(d) The parasympathetic pathway is restored by manual stimulation</w:t>
      </w:r>
    </w:p>
    <w:p>
      <w:r>
        <w:t xml:space="preserve">Answer: a</w:t>
      </w:r>
    </w:p>
    <w:p>
      <w:r>
        <w:t xml:space="preserve">Solution: Credé maneuver (applying manual pressure over the suprapubic area) increases intra-abdominal pressure to mechanically empty an areflexic (non-reflex) bladder when sacral reflex arcs are also damaged. In T12 complete injury, both motor pathways and reflex arcs are disrupted, requiring mechanical means for emptying. The sacral reflex arc is damaged in complete T12 injury. Pyramidal and parasympathetic pathways cannot be restored with manual pressure alone. Trick: 'Credé = Create pressure manually; mechanical method for totally paralyzed bladder at sacral level.'</w:t>
      </w:r>
    </w:p>
    <w:p>
      <w:r>
        <w:t xml:space="preserve">Positive Marks: 1</w:t>
      </w:r>
    </w:p>
    <w:p>
      <w:r>
        <w:t xml:space="preserve">Negative Marks: 0.33</w:t>
      </w:r>
    </w:p>
    <w:p/>
    <w:p>
      <w:r>
        <w:rPr>
          <w:b/>
        </w:rPr>
        <w:t xml:space="preserve">Question: Which spinal nerve level corresponds to and mediates the knee-jerk (patellar) reflex?</w:t>
      </w:r>
    </w:p>
    <w:p>
      <w:r>
        <w:t xml:space="preserve">(a) L1-L2</w:t>
      </w:r>
    </w:p>
    <w:p>
      <w:r>
        <w:t xml:space="preserve">(b) L3-L4</w:t>
      </w:r>
    </w:p>
    <w:p>
      <w:r>
        <w:t xml:space="preserve">(c) L4-L5</w:t>
      </w:r>
    </w:p>
    <w:p>
      <w:r>
        <w:t xml:space="preserve">(d) L2-L3</w:t>
      </w:r>
    </w:p>
    <w:p>
      <w:r>
        <w:t xml:space="preserve">Answer: b</w:t>
      </w:r>
    </w:p>
    <w:p>
      <w:r>
        <w:t xml:space="preserve">Solution: The patellar or knee-jerk reflex is mediated by the L3-L4 spinal nerve levels via the femoral nerve. The L1-L2 level mediates the cremasteric reflex. The L4-L5 levels mediate the ankle jerk reflex. The L2-L3 levels are intermediate. Assessment of reflexes is crucial in spinal cord injury to determine the neurologic level of injury and monitor recovery during spinal shock resolution. Memory aid: 'L3-L4 = Leg reflex (Knee jerk) at this level; Lower levels get ankle reflex.'</w:t>
      </w:r>
    </w:p>
    <w:p>
      <w:r>
        <w:t xml:space="preserve">Positive Marks: 1</w:t>
      </w:r>
    </w:p>
    <w:p>
      <w:r>
        <w:t xml:space="preserve">Negative Marks: 0.33</w:t>
      </w:r>
    </w:p>
    <w:p/>
    <w:p>
      <w:r>
        <w:rPr>
          <w:b/>
        </w:rPr>
        <w:t xml:space="preserve">Question: A 25-year-old with C6 spinal cord injury presents with progressive respiratory distress despite intact mental status. What is the most likely pathophysiologic explanation?</w:t>
      </w:r>
    </w:p>
    <w:p>
      <w:r>
        <w:t xml:space="preserve">(a) Complete loss of diaphragmatic function</w:t>
      </w:r>
    </w:p>
    <w:p>
      <w:r>
        <w:t xml:space="preserve">(b) Aspiration due to absent gag reflex</w:t>
      </w:r>
    </w:p>
    <w:p>
      <w:r>
        <w:t xml:space="preserve">(c) Central sleep apnea from brainstem involvement</w:t>
      </w:r>
    </w:p>
    <w:p>
      <w:r>
        <w:t xml:space="preserve">(d) Paralysis of intercostal muscles reducing vital capacity and cough effectiveness</w:t>
      </w:r>
    </w:p>
    <w:p>
      <w:r>
        <w:t xml:space="preserve">Answer: d</w:t>
      </w:r>
    </w:p>
    <w:p>
      <w:r>
        <w:t xml:space="preserve">Solution: C6 injury spares the diaphragm (innervated by C3-C5 via phrenic nerve) but paralyzes the intercostal muscles (T1-T12), significantly reducing vital capacity and the ability to cough effectively for airway clearance. Complete diaphragmatic loss occurs only with C1-C3 injury requiring ventilator support. The gag reflex (CN IX/X) is not affected by C6 injury. Brainstem involvement does not occur in spinal cord injury below the cervical region. Trick: 'C6 = Can Breathe (diaphragm okay via C3-5) but Cannot expand ribs (intercostals paralyzed).'</w:t>
      </w:r>
    </w:p>
    <w:p>
      <w:r>
        <w:t xml:space="preserve">Positive Marks: 1</w:t>
      </w:r>
    </w:p>
    <w:p>
      <w:r>
        <w:t xml:space="preserve">Negative Marks: 0.33</w:t>
      </w:r>
    </w:p>
    <w:p/>
    <w:p>
      <w:r>
        <w:rPr>
          <w:b/>
        </w:rPr>
        <w:t xml:space="preserve">Question: Which imaging modality is the MOST sensitive for detecting post-traumatic syrinx (syringomyelia) in a patient with chronic spinal cord injury?</w:t>
      </w:r>
    </w:p>
    <w:p>
      <w:r>
        <w:t xml:space="preserve">(a) Magnetic resonance imaging (MRI)</w:t>
      </w:r>
    </w:p>
    <w:p>
      <w:r>
        <w:t xml:space="preserve">(b) Plain radiographs</w:t>
      </w:r>
    </w:p>
    <w:p>
      <w:r>
        <w:t xml:space="preserve">(c) Computed tomography (CT) scan</w:t>
      </w:r>
    </w:p>
    <w:p>
      <w:r>
        <w:t xml:space="preserve">(d) Electromyography (EMG)</w:t>
      </w:r>
    </w:p>
    <w:p>
      <w:r>
        <w:t xml:space="preserve">Answer: a</w:t>
      </w:r>
    </w:p>
    <w:p>
      <w:r>
        <w:t xml:space="preserve">Solution: MRI, particularly T2-weighted imaging, is the gold standard and most sensitive modality for detecting intramedullary fluid collections and syrinx formation within the spinal cord. Plain radiographs show only skeletal injury and are insensitive to soft tissue pathology. CT has limited soft tissue resolution compared to MRI. EMG assesses neural function but does not visualize anatomic structures. MRI can detect syrinx even in asymptomatic patients, allowing early intervention before neurologic deterioration occurs. Memory aid: 'MRI = Most Revealing for Intramedullary syrinx cavity visualization.'</w:t>
      </w:r>
    </w:p>
    <w:p>
      <w:r>
        <w:t xml:space="preserve">Positive Marks: 1</w:t>
      </w:r>
    </w:p>
    <w:p>
      <w:r>
        <w:t xml:space="preserve">Negative Marks: 0.33</w:t>
      </w:r>
    </w:p>
    <w:p/>
    <w:p>
      <w:r>
        <w:rPr>
          <w:b/>
        </w:rPr>
        <w:t xml:space="preserve">Question: A patient with T4 complete spinal cord injury develops paralytic ileus post-injury. What is the BEST initial management approach?</w:t>
      </w:r>
    </w:p>
    <w:p>
      <w:r>
        <w:t xml:space="preserve">(a) Immediate surgical bowel resection</w:t>
      </w:r>
    </w:p>
    <w:p>
      <w:r>
        <w:t xml:space="preserve">(b) High-dose osmotic laxatives to promote bowel evacuation</w:t>
      </w:r>
    </w:p>
    <w:p>
      <w:r>
        <w:t xml:space="preserve">(c) Nasogastric tube decompression and bowel rest</w:t>
      </w:r>
    </w:p>
    <w:p>
      <w:r>
        <w:t xml:space="preserve">(d) Immediate colostomy formation</w:t>
      </w:r>
    </w:p>
    <w:p>
      <w:r>
        <w:t xml:space="preserve">Answer: c</w:t>
      </w:r>
    </w:p>
    <w:p>
      <w:r>
        <w:t xml:space="preserve">Solution: Paralytic ileus (due to sympathetic nervous system disruption) in acute SCI is managed conservatively with nasogastric tube for gastric decompression and bowel rest, allowing the bowel to recover function naturally. Surgery is not indicated for simple ileus. Laxatives worsen ileus by increasing intraluminal pressure. Colostomy is reserved for long-term bowel management after acute phase, not for initial management of ileus. The ileus usually resolves within days to weeks with conservative management. Trick: 'Ileus = Intestinal rest, NG tube decompression, wait for bowel return of function.'</w:t>
      </w:r>
    </w:p>
    <w:p>
      <w:r>
        <w:t xml:space="preserve">Positive Marks: 1</w:t>
      </w:r>
    </w:p>
    <w:p>
      <w:r>
        <w:t xml:space="preserve">Negative Marks: 0.33</w:t>
      </w:r>
    </w:p>
    <w:p/>
    <w:p>
      <w:r>
        <w:rPr>
          <w:b/>
        </w:rPr>
        <w:t xml:space="preserve">Question: Which assessment scale is the STANDARD and MOST appropriate tool for grading the severity and completeness of motor and sensory deficits in spinal cord injury?</w:t>
      </w:r>
    </w:p>
    <w:p>
      <w:r>
        <w:t xml:space="preserve">(a) American Spinal Injury Association (ASIA) Impairment Scale</w:t>
      </w:r>
    </w:p>
    <w:p>
      <w:r>
        <w:t xml:space="preserve">(b) Glasgow Coma Scale</w:t>
      </w:r>
    </w:p>
    <w:p>
      <w:r>
        <w:t xml:space="preserve">(c) Modified Ashworth Scale</w:t>
      </w:r>
    </w:p>
    <w:p>
      <w:r>
        <w:t xml:space="preserve">(d) Frankel Scale</w:t>
      </w:r>
    </w:p>
    <w:p>
      <w:r>
        <w:t xml:space="preserve">Answer: a</w:t>
      </w:r>
    </w:p>
    <w:p>
      <w:r>
        <w:t xml:space="preserve">Solution: The ASIA Impairment Scale (grades A-E) is the internationally standardized neurologic classification system for grading SCI severity: A=complete (no motor/sensory below level), B=sensory incomplete, C=motor incomplete with strength less than 3/5, D=motor incomplete with strength 3/5 or greater, E=normal. The Glasgow Coma Scale is for head injury assessment. The Modified Ashworth Scale measures spasticity, not cord injury severity. The Frankel Scale is an outdated predecessor that has been replaced by ASIA. Memory aid: 'ASIA A-E = grading from complete (A) to normal (E).'</w:t>
      </w:r>
    </w:p>
    <w:p>
      <w:r>
        <w:t xml:space="preserve">Positive Marks: 1</w:t>
      </w:r>
    </w:p>
    <w:p>
      <w:r>
        <w:t xml:space="preserve">Negative Marks: 0.33</w:t>
      </w:r>
    </w:p>
    <w:p/>
    <w:p>
      <w:r>
        <w:rPr>
          <w:b/>
        </w:rPr>
        <w:t xml:space="preserve">Question: A patient with C7 complete spinal cord injury is being counseled about bowel management options for long-term continence. Which approach is MOST practical and should be recommended?</w:t>
      </w:r>
    </w:p>
    <w:p>
      <w:r>
        <w:t xml:space="preserve">(a) Scheduled bowel program using digital rectal stimulation to trigger reflex evacuation</w:t>
      </w:r>
    </w:p>
    <w:p>
      <w:r>
        <w:t xml:space="preserve">(b) Continuous use of adult absorbent products</w:t>
      </w:r>
    </w:p>
    <w:p>
      <w:r>
        <w:t xml:space="preserve">(c) Expecting spontaneous regular defecation without intervention</w:t>
      </w:r>
    </w:p>
    <w:p>
      <w:r>
        <w:t xml:space="preserve">(d) Permanent colostomy in all patients with complete cervical injury</w:t>
      </w:r>
    </w:p>
    <w:p>
      <w:r>
        <w:t xml:space="preserve">Answer: a</w:t>
      </w:r>
    </w:p>
    <w:p>
      <w:r>
        <w:t xml:space="preserve">Solution: Scheduled bowel management using digital rectal stimulation (DRE) or manual evacuation is practical, maintains fecal continence, and preserves bowel function when combined with appropriate diet, fluids, and timing. Adult diapers are not primary management but may supplement a program. Spontaneous defecation does not reliably occur in complete SCI. Permanent colostomy is reserved for cases where conservative management fails or complications develop. DRE stimulates the defecation reflex when the sacral arc is intact (common in lower thoracic injuries). Memory aid: 'DRE = Digital Rectal Exam/Evacuation for scheduled, effective bowel management.'</w:t>
      </w:r>
    </w:p>
    <w:p>
      <w:r>
        <w:t xml:space="preserve">Positive Marks: 1</w:t>
      </w:r>
    </w:p>
    <w:p>
      <w:r>
        <w:t xml:space="preserve">Negative Marks: 0.33</w:t>
      </w:r>
    </w:p>
    <w:p/>
    <w:p>
      <w:r>
        <w:rPr>
          <w:b/>
        </w:rPr>
        <w:t xml:space="preserve">Question: A patient with acute spinal cord injury at T5 level presents with hypotension (88/52 mmHg) and bradycardia (52 bpm) in the hours following injury. Which pathophysiologic mechanism is responsible for these cardiovascular changes?</w:t>
      </w:r>
    </w:p>
    <w:p>
      <w:r>
        <w:t xml:space="preserve">(a) Hemorrhagic shock from spinal fracture fragments</w:t>
      </w:r>
    </w:p>
    <w:p>
      <w:r>
        <w:t xml:space="preserve">(b) Cardiac contusion from direct thoracic trauma</w:t>
      </w:r>
    </w:p>
    <w:p>
      <w:r>
        <w:t xml:space="preserve">(c) Loss of sympathetic tone below T1-L2 causing neurogenic shock</w:t>
      </w:r>
    </w:p>
    <w:p>
      <w:r>
        <w:t xml:space="preserve">(d) Septic shock from early infection</w:t>
      </w:r>
    </w:p>
    <w:p>
      <w:r>
        <w:t xml:space="preserve">Answer: c</w:t>
      </w:r>
    </w:p>
    <w:p>
      <w:r>
        <w:t xml:space="preserve">Solution: Neurogenic shock occurs in the acute phase of high thoracic SCI due to complete loss of sympathetic outflow (which originates from T1-L2), resulting in unopposed parasympathetic stimulation causing severe vasodilation and decreased heart rate. Hemorrhagic shock from fracture would produce tachycardia, not bradycardia, as a compensatory response. Septic shock develops later in the clinical course. Cardiac contusion is a separate thoracic injury and would present differently. Neurogenic shock distinguishes acute SCI from other shock states and guides initial resuscitation strategy. Memory aid: 'Neurogenic = No sympathetic = No vasoconstriction = Hypotension + Bradycardia in acute high thoracic SCI.'</w:t>
      </w:r>
    </w:p>
    <w:p>
      <w:r>
        <w:t xml:space="preserve">Positive Marks: 1</w:t>
      </w:r>
    </w:p>
    <w:p>
      <w:r>
        <w:t xml:space="preserve">Negative Marks: 0.33</w:t>
      </w:r>
    </w:p>
    <w:p/>
    <w:p>
      <w:r>
        <w:rPr>
          <w:b/>
        </w:rPr>
        <w:t xml:space="preserve">Question: A newly paralyzed patient with C4 spinal cord injury is at extremely high risk for pressure ulcer development. Which intervention is MOST critical in preventing pressure ulcer formation?</w:t>
      </w:r>
    </w:p>
    <w:p>
      <w:r>
        <w:t xml:space="preserve">(a) Regular turning, positioning changes, and pressure relief measures every 2 hours</w:t>
      </w:r>
    </w:p>
    <w:p>
      <w:r>
        <w:t xml:space="preserve">(b) Application of topical antibiotic ointment to vulnerable areas</w:t>
      </w:r>
    </w:p>
    <w:p>
      <w:r>
        <w:t xml:space="preserve">(c) Daily wound cleaning with sterile saline</w:t>
      </w:r>
    </w:p>
    <w:p>
      <w:r>
        <w:t xml:space="preserve">(d) Routine use of transparent film dressings over bony prominences</w:t>
      </w:r>
    </w:p>
    <w:p>
      <w:r>
        <w:t xml:space="preserve">Answer: a</w:t>
      </w:r>
    </w:p>
    <w:p>
      <w:r>
        <w:t xml:space="preserve">Solution: Prevention through mechanical pressure relief (regular turning every 2 hours, pressure-relieving mattresses, wheelchair pressure relief maneuvers, proper positioning) is far superior to treatment of established ulcers. Antibiotic creams and dressings are applied after ulcers form, not for prevention. Saline cleaning is maintenance care for existing wounds. Pressure ulcers are a major preventable cause of morbidity and extended hospitalization in SCI populations. The C4 patient has severe immobility and loss of sensation, placing them at maximal risk. Memory aid: 'Prevention is Better than Cure—Turn Turn Turn every 2 hours to prevent pressure ulcers entirely.'</w:t>
      </w:r>
    </w:p>
    <w:p>
      <w:r>
        <w:t xml:space="preserve">Positive Marks: 1</w:t>
      </w:r>
    </w:p>
    <w:p>
      <w:r>
        <w:t xml:space="preserve">Negative Marks: 0.33</w:t>
      </w:r>
    </w:p>
    <w:p/>
    <w:p>
      <w:r>
        <w:rPr>
          <w:b/>
        </w:rPr>
        <w:t xml:space="preserve">Question: A 30-year-old with C4 spinal cord injury on mechanical ventilation suddenly develops severe headache, pounding sensation in the head, hypertension (180/110 mmHg), and anxiety without any obvious trigger within the head or neck. Which diagnostic approach would BEST differentiate between autonomic dysreflexia and life-threatening conditions like intracranial hemorrhage?</w:t>
      </w:r>
    </w:p>
    <w:p>
      <w:r>
        <w:t xml:space="preserve">(a) Administer immediate muscle relaxants and antihypertensive medications</w:t>
      </w:r>
    </w:p>
    <w:p>
      <w:r>
        <w:t xml:space="preserve">(b) Perform emergency intubation and sedation</w:t>
      </w:r>
    </w:p>
    <w:p>
      <w:r>
        <w:t xml:space="preserve">(c) Obtain stat head CT to rule out intracranial hemorrhage</w:t>
      </w:r>
    </w:p>
    <w:p>
      <w:r>
        <w:t xml:space="preserve">(d) Perform systematic head-to-toe examination with special attention to identifying potential triggers below the level of injury</w:t>
      </w:r>
    </w:p>
    <w:p>
      <w:r>
        <w:t xml:space="preserve">Answer: d</w:t>
      </w:r>
    </w:p>
    <w:p>
      <w:r>
        <w:t xml:space="preserve">Solution: Autonomic dysreflexia is diagnosed by identifying and removing the trigger (full bladder, bowel distension, skin irritation, tight clothing, or other noxious stimuli below the injury level), which immediately resolves symptoms and confirms the diagnosis. Systematic examination below the injury level is diagnostic and therapeutic. While antihypertensives may be given for symptomatic relief, the definitive treatment is trigger removal. Head CT is not indicated without focal neurologic signs, and premature intubation delays treatment of the actual reversible cause. Empty the bladder and bowel first—this is almost always the trigger. Memory aid: 'AD = Always look Downward for the cause (below injury level); empty bladder/bowel first.'</w:t>
      </w:r>
    </w:p>
    <w:p>
      <w:r>
        <w:t xml:space="preserve">Positive Marks: 1</w:t>
      </w:r>
    </w:p>
    <w:p>
      <w:r>
        <w:t xml:space="preserve">Negative Marks: 0.33</w:t>
      </w:r>
    </w:p>
    <w:p/>
    <w:p>
      <w:r>
        <w:rPr>
          <w:b/>
        </w:rPr>
        <w:t xml:space="preserve">Question: A patient with T10 complete spinal cord injury who has achieved a bladder capacity of 400 mL is using intermittent clean self-catheterization four times daily. Which daily fluid intake recommendation would BEST maintain continence between catheterizations while preventing urinary tract complications?</w:t>
      </w:r>
    </w:p>
    <w:p>
      <w:r>
        <w:t xml:space="preserve">(a) 500 mL per day</w:t>
      </w:r>
    </w:p>
    <w:p>
      <w:r>
        <w:t xml:space="preserve">(b) 1200-1500 mL per day</w:t>
      </w:r>
    </w:p>
    <w:p>
      <w:r>
        <w:t xml:space="preserve">(c) 3000-4000 mL per day</w:t>
      </w:r>
    </w:p>
    <w:p>
      <w:r>
        <w:t xml:space="preserve">(d) Less than 800 mL per day</w:t>
      </w:r>
    </w:p>
    <w:p>
      <w:r>
        <w:t xml:space="preserve">Answer: b</w:t>
      </w:r>
    </w:p>
    <w:p>
      <w:r>
        <w:t xml:space="preserve">Solution: For four daily catheterizations with 400 mL capacity, appropriate daily fluid intake should be approximately 1200-1500 mL (about 300-375 mL per catheterization interval) to maintain continence and avoid overflow incontinence. Excessive fluid intake (3000-4000 mL) would exceed bladder capacity between catheterizations, causing incontinence. Severe restriction (≤800 mL or 500 mL) risks dehydration, urinary tract infection, and calculus formation. This calculation balances continence maintenance with infection prevention. Calculation: 'Capacity × Frequency = Daily need; 400 mL × 4 times = 1600 mL approximately.'</w:t>
      </w:r>
    </w:p>
    <w:p>
      <w:r>
        <w:t xml:space="preserve">Positive Marks: 1</w:t>
      </w:r>
    </w:p>
    <w:p>
      <w:r>
        <w:t xml:space="preserve">Negative Marks: 0.33</w:t>
      </w:r>
    </w:p>
    <w:p/>
    <w:p>
      <w:r>
        <w:rPr>
          <w:b/>
        </w:rPr>
        <w:t xml:space="preserve">Question: A patient with T1 complete spinal cord injury develops severe muscle spasticity that significantly interferes with rehabilitation and functional mobility. After optimization with physical and occupational therapy, which oral medication has the STRONGEST evidence for reducing spasticity while allowing active participation in therapeutic activities?</w:t>
      </w:r>
    </w:p>
    <w:p>
      <w:r>
        <w:t xml:space="preserve">(a) Botulinum toxin injections</w:t>
      </w:r>
    </w:p>
    <w:p>
      <w:r>
        <w:t xml:space="preserve">(b) Dantrolene sodium</w:t>
      </w:r>
    </w:p>
    <w:p>
      <w:r>
        <w:t xml:space="preserve">(c) Benzodiazepines (diazepam)</w:t>
      </w:r>
    </w:p>
    <w:p>
      <w:r>
        <w:t xml:space="preserve">(d) Baclofen</w:t>
      </w:r>
    </w:p>
    <w:p>
      <w:r>
        <w:t xml:space="preserve">Answer: d</w:t>
      </w:r>
    </w:p>
    <w:p>
      <w:r>
        <w:t xml:space="preserve">Solution: Baclofen, a GABA-B receptor agonist, is the first-line oral medication for spasticity management in SCI patients because it effectively reduces tone while preserving motor function necessary for therapy participation. Botulinum toxin is used for focal spasticity in specific muscles. Dantrolene causes significant muscle weakness that limits rehabilitation participation. Benzodiazepines cause sedation and cognitive effects that impair therapy engagement. Baclofen maintains the balance between reducing disabling spasticity and preserving functional motor control. Memory aid: 'Baclofen = Best first-line oral for SCI spasticity; allows therapy participation.'</w:t>
      </w:r>
    </w:p>
    <w:p>
      <w:r>
        <w:t xml:space="preserve">Positive Marks: 1</w:t>
      </w:r>
    </w:p>
    <w:p>
      <w:r>
        <w:t xml:space="preserve">Negative Marks: 0.33</w:t>
      </w:r>
    </w:p>
    <w:p/>
    <w:p>
      <w:r>
        <w:rPr>
          <w:b/>
        </w:rPr>
        <w:t xml:space="preserve">Question: A patient with C5 incomplete spinal cord injury demonstrates voluntary motor contraction in the hip flexors with strength graded 2/5 (trace to minimal against gravity). According to the ASIA Impairment Scale, what is this patient's current classification?</w:t>
      </w:r>
    </w:p>
    <w:p>
      <w:r>
        <w:t xml:space="preserve">(a) ASIA A (Complete)</w:t>
      </w:r>
    </w:p>
    <w:p>
      <w:r>
        <w:t xml:space="preserve">(b) ASIA C (Motor Incomplete – Motor function not antigravity)</w:t>
      </w:r>
    </w:p>
    <w:p>
      <w:r>
        <w:t xml:space="preserve">(c) ASIA D (Motor Incomplete – Motor function antigravity)</w:t>
      </w:r>
    </w:p>
    <w:p>
      <w:r>
        <w:t xml:space="preserve">(d) ASIA B (Sensory Incomplete)</w:t>
      </w:r>
    </w:p>
    <w:p>
      <w:r>
        <w:t xml:space="preserve">Answer: b</w:t>
      </w:r>
    </w:p>
    <w:p>
      <w:r>
        <w:t xml:space="preserve">Solution: ASIA C classification indicates motor function is preserved below the neurologic level of injury, but the majority of key muscles below the injury level have strength less than 3/5 (below antigravity). Hip flexor strength of 2/5 is sub-antigravity, confirming ASIA C. Grade A = no motor or sensory function; B = sensory function only; D = motor function ≥3/5 antigravity. The distinction between ASIA C and D is whether the majority of key muscles grade 3/5 or better. This patient's grade 2/5 strength places them in ASIA C. Memory aid: 'ASIA C = Can move but Cannot lift against gravity (strength &lt;3/5); ASIA D = Defies gravity (strength ≥3/5).'</w:t>
      </w:r>
    </w:p>
    <w:p>
      <w:r>
        <w:t xml:space="preserve">Positive Marks: 1</w:t>
      </w:r>
    </w:p>
    <w:p>
      <w:r>
        <w:t xml:space="preserve">Negative Marks: 0.33</w:t>
      </w:r>
    </w:p>
    <w:p/>
    <w:p>
      <w:r>
        <w:rPr>
          <w:b/>
        </w:rPr>
        <w:t xml:space="preserve">Question: A 35-year-old with complete T6 spinal cord injury, stable for 6 months post-injury, presents with recent progressive weakness in the lower extremities and a sensory level that has changed upward by two dermatomes. Which complication is MOST likely and requires urgent imaging?</w:t>
      </w:r>
    </w:p>
    <w:p>
      <w:r>
        <w:t xml:space="preserve">(a) Post-traumatic syrinx (syringomyelia)</w:t>
      </w:r>
    </w:p>
    <w:p>
      <w:r>
        <w:t xml:space="preserve">(b) Progressive spasticity</w:t>
      </w:r>
    </w:p>
    <w:p>
      <w:r>
        <w:t xml:space="preserve">(c) Delayed autonomic dysreflexia</w:t>
      </w:r>
    </w:p>
    <w:p>
      <w:r>
        <w:t xml:space="preserve">(d) Heterotopic ossification</w:t>
      </w:r>
    </w:p>
    <w:p>
      <w:r>
        <w:t xml:space="preserve">Answer: a</w:t>
      </w:r>
    </w:p>
    <w:p>
      <w:r>
        <w:t xml:space="preserve">Solution: Progressive neurologic decline months to years after stable SCI strongly suggests post-traumatic syrinx—a fluid-filled cavity within the spinal cord that can expand and cause additional neural tissue damage. Urgent MRI is essential to assess syrinx extent and location, as symptomatic syrinx may require surgical decompression. Spasticity causes increased tone but not progressive weakness or sensory level changes. Autonomic dysreflexia presents acutely with autonomic symptoms, not progressive neurologic decline. Heterotopic ossification affects bones, not neurologic function. This is a medical emergency requiring imaging and possible neurosurgical intervention. Memory aid: 'Syrinx Symptoms appear late (months-years) and progress—urgent MRI needed.'</w:t>
      </w:r>
    </w:p>
    <w:p>
      <w:r>
        <w:t xml:space="preserve">Positive Marks: 1</w:t>
      </w:r>
    </w:p>
    <w:p>
      <w:r>
        <w:t xml:space="preserve">Negative Marks: 0.33</w:t>
      </w:r>
    </w:p>
    <w:sectPr>
      <w:pgSz w:w="11906" w:h="16838"/>
      <w:pgMar w:top="1134" w:right="1134" w:bottom="1134" w:left="1134"/>
    </w:sectPr>
  </w:body>
</w:document>
</file>