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Rheumatoid arthritis is an autoimmune disorder primarily affecting which type of tissue?</w:t>
      </w:r>
    </w:p>
    <w:p>
      <w:r>
        <w:t xml:space="preserve">(a) Bone and cartilage only</w:t>
      </w:r>
    </w:p>
    <w:p>
      <w:r>
        <w:t xml:space="preserve">(b) Synovial membrane and connective tissue</w:t>
      </w:r>
    </w:p>
    <w:p>
      <w:r>
        <w:t xml:space="preserve">(c) Muscle and tendon exclusively</w:t>
      </w:r>
    </w:p>
    <w:p>
      <w:r>
        <w:t xml:space="preserve">(d) Nerve endings and blood vessels</w:t>
      </w:r>
    </w:p>
    <w:p>
      <w:r>
        <w:t xml:space="preserve">Answer: b</w:t>
      </w:r>
    </w:p>
    <w:p>
      <w:r>
        <w:t xml:space="preserve">Solution: Rheumatoid arthritis is a chronic systemic autoimmune disease where the immune system attacks the synovial membrane (synovitis), leading to inflammation of joints and connective tissues. Option A is incomplete as RA affects synovial tissue, not just bone. Option C ignores the primary site of inflammation. Option D is incorrect as RA is not primarily neurological or vascular—though secondary effects occur, the primary pathology is synovial inflammation.</w:t>
      </w:r>
    </w:p>
    <w:p>
      <w:r>
        <w:t xml:space="preserve">Positive Marks: 1</w:t>
      </w:r>
    </w:p>
    <w:p>
      <w:r>
        <w:t xml:space="preserve">Negative Marks: 0.33</w:t>
      </w:r>
    </w:p>
    <w:p/>
    <w:p>
      <w:r>
        <w:rPr>
          <w:b/>
        </w:rPr>
        <w:t xml:space="preserve">Question: Which of the following joint patterns is characteristic of rheumatoid arthritis?</w:t>
      </w:r>
    </w:p>
    <w:p>
      <w:r>
        <w:t xml:space="preserve">(a) Distal interphalangeal joints with asymmetrical involvement</w:t>
      </w:r>
    </w:p>
    <w:p>
      <w:r>
        <w:t xml:space="preserve">(b) Proximal interphalangeal and metacarpophalangeal joints symmetrically</w:t>
      </w:r>
    </w:p>
    <w:p>
      <w:r>
        <w:t xml:space="preserve">(c) Large weight-bearing joints asymmetrically</w:t>
      </w:r>
    </w:p>
    <w:p>
      <w:r>
        <w:t xml:space="preserve">(d) Single joint involvement typically</w:t>
      </w:r>
    </w:p>
    <w:p>
      <w:r>
        <w:t xml:space="preserve">Answer: b</w:t>
      </w:r>
    </w:p>
    <w:p>
      <w:r>
        <w:t xml:space="preserve">Solution: RA characteristically affects small joints in a symmetrical, polyarticular pattern—especially PIP and MCP joints of hands, wrists, and feet. The symmetry is a hallmark distinguishing RA from osteoarthritis. Option A describes DIP involvement seen in osteoarthritis or psoriatic arthritis, not RA. Option C describes large joint monoarthritis typical of gout or trauma. Option D contradicts the polyarticular nature of RA.</w:t>
      </w:r>
    </w:p>
    <w:p>
      <w:r>
        <w:t xml:space="preserve">Positive Marks: 1</w:t>
      </w:r>
    </w:p>
    <w:p>
      <w:r>
        <w:t xml:space="preserve">Negative Marks: 0.33</w:t>
      </w:r>
    </w:p>
    <w:p/>
    <w:p>
      <w:r>
        <w:rPr>
          <w:b/>
        </w:rPr>
        <w:t xml:space="preserve">Question: What is the most common age of onset for rheumatoid arthritis?</w:t>
      </w:r>
    </w:p>
    <w:p>
      <w:r>
        <w:t xml:space="preserve">(a) 20-30 years</w:t>
      </w:r>
    </w:p>
    <w:p>
      <w:r>
        <w:t xml:space="preserve">(b) 30-50 years</w:t>
      </w:r>
    </w:p>
    <w:p>
      <w:r>
        <w:t xml:space="preserve">(c) 60-70 years</w:t>
      </w:r>
    </w:p>
    <w:p>
      <w:r>
        <w:t xml:space="preserve">(d) Over 75 years</w:t>
      </w:r>
    </w:p>
    <w:p>
      <w:r>
        <w:t xml:space="preserve">Answer: b</w:t>
      </w:r>
    </w:p>
    <w:p>
      <w:r>
        <w:t xml:space="preserve">Solution: Rheumatoid arthritis typically manifests between 30-50 years of age, with peak incidence in the fourth and fifth decades. It can occur at any age but is rare before 20 or after 70. Option A is too young for typical RA onset. Options C and D represent very late-onset RA which is uncommon.</w:t>
      </w:r>
    </w:p>
    <w:p>
      <w:r>
        <w:t xml:space="preserve">Positive Marks: 1</w:t>
      </w:r>
    </w:p>
    <w:p>
      <w:r>
        <w:t xml:space="preserve">Negative Marks: 0.33</w:t>
      </w:r>
    </w:p>
    <w:p/>
    <w:p>
      <w:r>
        <w:rPr>
          <w:b/>
        </w:rPr>
        <w:t xml:space="preserve">Question: Which is the most specific serological marker for rheumatoid arthritis?</w:t>
      </w:r>
    </w:p>
    <w:p>
      <w:r>
        <w:t xml:space="preserve">(a) Antinuclear antibody (ANA)</w:t>
      </w:r>
    </w:p>
    <w:p>
      <w:r>
        <w:t xml:space="preserve">(b) Rheumatoid factor (RF) and anti-CCP antibodies</w:t>
      </w:r>
    </w:p>
    <w:p>
      <w:r>
        <w:t xml:space="preserve">(c) Elevated erythrocyte sedimentation rate (ESR)</w:t>
      </w:r>
    </w:p>
    <w:p>
      <w:r>
        <w:t xml:space="preserve">(d) Positive C-reactive protein (CRP)</w:t>
      </w:r>
    </w:p>
    <w:p>
      <w:r>
        <w:t xml:space="preserve">Answer: b</w:t>
      </w:r>
    </w:p>
    <w:p>
      <w:r>
        <w:t xml:space="preserve">Solution: Rheumatoid factor and anti-CCP (anti-cyclic citrullinated peptide) antibodies are highly specific for RA. Anti-CCP is more specific than RF alone and predicts aggressive disease. ANA is more associated with systemic lupus erythematosus. ESR and CRP are non-specific inflammatory markers found in many conditions, including infection and other arthropathies.</w:t>
      </w:r>
    </w:p>
    <w:p>
      <w:r>
        <w:t xml:space="preserve">Positive Marks: 1</w:t>
      </w:r>
    </w:p>
    <w:p>
      <w:r>
        <w:t xml:space="preserve">Negative Marks: 0.33</w:t>
      </w:r>
    </w:p>
    <w:p/>
    <w:p>
      <w:r>
        <w:rPr>
          <w:b/>
        </w:rPr>
        <w:t xml:space="preserve">Question: A patient with recently diagnosed RA presents with morning stiffness lasting 90 minutes. Which statement best explains this finding?</w:t>
      </w:r>
    </w:p>
    <w:p>
      <w:r>
        <w:t xml:space="preserve">(a) Results from degenerative changes in cartilage</w:t>
      </w:r>
    </w:p>
    <w:p>
      <w:r>
        <w:t xml:space="preserve">(b) Due to accumulation of inflammatory mediators and synovial fluid during inactivity</w:t>
      </w:r>
    </w:p>
    <w:p>
      <w:r>
        <w:t xml:space="preserve">(c) Caused by nerve compression from joint swelling</w:t>
      </w:r>
    </w:p>
    <w:p>
      <w:r>
        <w:t xml:space="preserve">(d) Occurs from muscle atrophy alone</w:t>
      </w:r>
    </w:p>
    <w:p>
      <w:r>
        <w:t xml:space="preserve">Answer: b</w:t>
      </w:r>
    </w:p>
    <w:p>
      <w:r>
        <w:t xml:space="preserve">Solution: Morning stiffness in RA lasting &gt;1 hour is a classic feature resulting from nocturnal accumulation of inflammatory cytokines in synovial fluid and swelling. Movement and activity redistribute fluid and increase circulation, improving stiffness. Option A describes OA pattern. Option C explains mechanical stiffness but not inflammatory stiffness. Option D ignores the inflammatory mechanism causing this symptom.</w:t>
      </w:r>
    </w:p>
    <w:p>
      <w:r>
        <w:t xml:space="preserve">Positive Marks: 1</w:t>
      </w:r>
    </w:p>
    <w:p>
      <w:r>
        <w:t xml:space="preserve">Negative Marks: 0.33</w:t>
      </w:r>
    </w:p>
    <w:p/>
    <w:p>
      <w:r>
        <w:rPr>
          <w:b/>
        </w:rPr>
        <w:t xml:space="preserve">Question: Which physical finding is most indicative of active rheumatoid arthritis?</w:t>
      </w:r>
    </w:p>
    <w:p>
      <w:r>
        <w:t xml:space="preserve">(a) Heberden's nodes on DIP joints</w:t>
      </w:r>
    </w:p>
    <w:p>
      <w:r>
        <w:t xml:space="preserve">(b) Boutonniere deformity with joint swelling</w:t>
      </w:r>
    </w:p>
    <w:p>
      <w:r>
        <w:t xml:space="preserve">(c) Swan-neck deformity without tenderness</w:t>
      </w:r>
    </w:p>
    <w:p>
      <w:r>
        <w:t xml:space="preserve">(d) Joint stiffness without swelling</w:t>
      </w:r>
    </w:p>
    <w:p>
      <w:r>
        <w:t xml:space="preserve">Answer: b</w:t>
      </w:r>
    </w:p>
    <w:p>
      <w:r>
        <w:t xml:space="preserve">Solution: A boutonniere (or buttonhole) deformity with accompanying swelling and tenderness indicates active synovitis and ongoing joint destruction. Heberden's nodes are OA features. Swan-neck deformity without swelling suggests inactive RA or old disease. Stiffness alone without swelling is non-specific. The combination of deformity plus active inflammation marks ongoing RA activity.</w:t>
      </w:r>
    </w:p>
    <w:p>
      <w:r>
        <w:t xml:space="preserve">Positive Marks: 1</w:t>
      </w:r>
    </w:p>
    <w:p>
      <w:r>
        <w:t xml:space="preserve">Negative Marks: 0.33</w:t>
      </w:r>
    </w:p>
    <w:p/>
    <w:p>
      <w:r>
        <w:rPr>
          <w:b/>
        </w:rPr>
        <w:t xml:space="preserve">Question: What is the mechanism of action of disease-modifying antirheumatic drugs (DMARDs) in treating RA?</w:t>
      </w:r>
    </w:p>
    <w:p>
      <w:r>
        <w:t xml:space="preserve">(a) They provide immediate pain relief only</w:t>
      </w:r>
    </w:p>
    <w:p>
      <w:r>
        <w:t xml:space="preserve">(b) They suppress synovial inflammation and slow disease progression by modifying immune response</w:t>
      </w:r>
    </w:p>
    <w:p>
      <w:r>
        <w:t xml:space="preserve">(c) They replace damaged cartilage</w:t>
      </w:r>
    </w:p>
    <w:p>
      <w:r>
        <w:t xml:space="preserve">(d) They prevent joint surgery</w:t>
      </w:r>
    </w:p>
    <w:p>
      <w:r>
        <w:t xml:space="preserve">Answer: b</w:t>
      </w:r>
    </w:p>
    <w:p>
      <w:r>
        <w:t xml:space="preserve">Solution: DMARDs (methotrexate, sulfasalazine, hydroxychloroquine, biologics) work by suppressing the inflammatory cascade and immune hyperactivity that drives RA, thereby slowing radiographic progression and preventing joint damage. Option A describes NSAIDs/corticosteroids, not DMARDs. Options C and D are outcomes of treatment, not mechanisms of action.</w:t>
      </w:r>
    </w:p>
    <w:p>
      <w:r>
        <w:t xml:space="preserve">Positive Marks: 1</w:t>
      </w:r>
    </w:p>
    <w:p>
      <w:r>
        <w:t xml:space="preserve">Negative Marks: 0.33</w:t>
      </w:r>
    </w:p>
    <w:p/>
    <w:p>
      <w:r>
        <w:rPr>
          <w:b/>
        </w:rPr>
        <w:t xml:space="preserve">Question: A patient on methotrexate for RA should receive which additional supplementation to prevent toxicity?</w:t>
      </w:r>
    </w:p>
    <w:p>
      <w:r>
        <w:t xml:space="preserve">(a) Vitamin B12 only</w:t>
      </w:r>
    </w:p>
    <w:p>
      <w:r>
        <w:t xml:space="preserve">(b) Folic acid supplementation</w:t>
      </w:r>
    </w:p>
    <w:p>
      <w:r>
        <w:t xml:space="preserve">(c) Calcium and vitamin D only</w:t>
      </w:r>
    </w:p>
    <w:p>
      <w:r>
        <w:t xml:space="preserve">(d) Iron supplementation exclusively</w:t>
      </w:r>
    </w:p>
    <w:p>
      <w:r>
        <w:t xml:space="preserve">Answer: b</w:t>
      </w:r>
    </w:p>
    <w:p>
      <w:r>
        <w:t xml:space="preserve">Solution: Methotrexate is a folate antagonist; folic acid supplementation (1mg daily or 5mg on non-methotrexate days) prevents bone marrow suppression, hepatotoxicity, and GI toxicity. While B12 monitoring is done, supplementation is not routine. Calcium/vitamin D are given for bone health but don't prevent MTX toxicity. Iron is not specific to MTX management in RA.</w:t>
      </w:r>
    </w:p>
    <w:p>
      <w:r>
        <w:t xml:space="preserve">Positive Marks: 1</w:t>
      </w:r>
    </w:p>
    <w:p>
      <w:r>
        <w:t xml:space="preserve">Negative Marks: 0.33</w:t>
      </w:r>
    </w:p>
    <w:p/>
    <w:p>
      <w:r>
        <w:rPr>
          <w:b/>
        </w:rPr>
        <w:t xml:space="preserve">Question: Which extra-articular manifestation is most common in seropositive rheumatoid arthritis?</w:t>
      </w:r>
    </w:p>
    <w:p>
      <w:r>
        <w:t xml:space="preserve">(a) Pulmonary fibrosis in 50% of patients</w:t>
      </w:r>
    </w:p>
    <w:p>
      <w:r>
        <w:t xml:space="preserve">(b) Rheumatoid nodules on pressure areas</w:t>
      </w:r>
    </w:p>
    <w:p>
      <w:r>
        <w:t xml:space="preserve">(c) Cardiac tamponade requiring intervention</w:t>
      </w:r>
    </w:p>
    <w:p>
      <w:r>
        <w:t xml:space="preserve">(d) Severe renal disease necessitating dialysis</w:t>
      </w:r>
    </w:p>
    <w:p>
      <w:r>
        <w:t xml:space="preserve">Answer: b</w:t>
      </w:r>
    </w:p>
    <w:p>
      <w:r>
        <w:t xml:space="preserve">Solution: Rheumatoid nodules occur in 20-30% of seropositive RA patients, typically over pressure points (elbows, knuckles). While pulmonary fibrosis exists in RA, it's not as common clinically. Cardiac tamponade and severe renal disease requiring dialysis are rare complications. Nodules are the most clinically prevalent extra-articular finding.</w:t>
      </w:r>
    </w:p>
    <w:p>
      <w:r>
        <w:t xml:space="preserve">Positive Marks: 1</w:t>
      </w:r>
    </w:p>
    <w:p>
      <w:r>
        <w:t xml:space="preserve">Negative Marks: 0.33</w:t>
      </w:r>
    </w:p>
    <w:p/>
    <w:p>
      <w:r>
        <w:rPr>
          <w:b/>
        </w:rPr>
        <w:t xml:space="preserve">Question: A nurse assesses a RA patient with complaints of eye discomfort and dry eyes. What is the most likely diagnosis?</w:t>
      </w:r>
    </w:p>
    <w:p>
      <w:r>
        <w:t xml:space="preserve">(a) Acute uveitis requiring immediate treatment</w:t>
      </w:r>
    </w:p>
    <w:p>
      <w:r>
        <w:t xml:space="preserve">(b) Sjögren's syndrome with sicca symptoms</w:t>
      </w:r>
    </w:p>
    <w:p>
      <w:r>
        <w:t xml:space="preserve">(c) Cataract formation from corticosteroid use</w:t>
      </w:r>
    </w:p>
    <w:p>
      <w:r>
        <w:t xml:space="preserve">(d) Diabetic retinopathy from concurrent diabetes</w:t>
      </w:r>
    </w:p>
    <w:p>
      <w:r>
        <w:t xml:space="preserve">Answer: b</w:t>
      </w:r>
    </w:p>
    <w:p>
      <w:r>
        <w:t xml:space="preserve">Solution: Sjögren's syndrome (keratoconjunctivitis sicca) occurs in 15% of RA patients, causing dry eyes and mouth. It requires ophthalmology referral but is not an acute emergency like uveitis. While corticosteroid cataracts occur with long-term use, they present differently. Diabetic retinopathy requires diabetes diagnosis first, which isn't stated.</w:t>
      </w:r>
    </w:p>
    <w:p>
      <w:r>
        <w:t xml:space="preserve">Positive Marks: 1</w:t>
      </w:r>
    </w:p>
    <w:p>
      <w:r>
        <w:t xml:space="preserve">Negative Marks: 0.33</w:t>
      </w:r>
    </w:p>
    <w:p/>
    <w:p>
      <w:r>
        <w:rPr>
          <w:b/>
        </w:rPr>
        <w:t xml:space="preserve">Question: When counseling a patient with active RA about exercise, which principle should guide nursing advice?</w:t>
      </w:r>
    </w:p>
    <w:p>
      <w:r>
        <w:t xml:space="preserve">(a) Complete bed rest until remission</w:t>
      </w:r>
    </w:p>
    <w:p>
      <w:r>
        <w:t xml:space="preserve">(b) Gentle range-of-motion exercises during remission periods only</w:t>
      </w:r>
    </w:p>
    <w:p>
      <w:r>
        <w:t xml:space="preserve">(c) Balance rest and activity; perform gentle exercises during pain-free periods, avoiding overexertion</w:t>
      </w:r>
    </w:p>
    <w:p>
      <w:r>
        <w:t xml:space="preserve">(d) Aggressive strengthening exercises daily regardless of pain</w:t>
      </w:r>
    </w:p>
    <w:p>
      <w:r>
        <w:t xml:space="preserve">Answer: c</w:t>
      </w:r>
    </w:p>
    <w:p>
      <w:r>
        <w:t xml:space="preserve">Solution: RA management requires balancing rest during exacerbations with gentle, consistent activity during remission. APTA guidelines support low-impact exercises (ROM, isometric) to maintain function and prevent contractures without accelerating damage. Option A causes deconditioning. Option B limits therapeutic benefit. Option D risks joint damage during active inflammation.</w:t>
      </w:r>
    </w:p>
    <w:p>
      <w:r>
        <w:t xml:space="preserve">Positive Marks: 1</w:t>
      </w:r>
    </w:p>
    <w:p>
      <w:r>
        <w:t xml:space="preserve">Negative Marks: 0.33</w:t>
      </w:r>
    </w:p>
    <w:p/>
    <w:p>
      <w:r>
        <w:rPr>
          <w:b/>
        </w:rPr>
        <w:t xml:space="preserve">Question: Which diagnostic imaging finding best confirms progressive destructive changes in rheumatoid arthritis?</w:t>
      </w:r>
    </w:p>
    <w:p>
      <w:r>
        <w:t xml:space="preserve">(a) Soft tissue swelling on hand X-rays</w:t>
      </w:r>
    </w:p>
    <w:p>
      <w:r>
        <w:t xml:space="preserve">(b) Periarticular osteopenia and joint-space narrowing on serial radiographs</w:t>
      </w:r>
    </w:p>
    <w:p>
      <w:r>
        <w:t xml:space="preserve">(c) MRI showing synovial thickening alone</w:t>
      </w:r>
    </w:p>
    <w:p>
      <w:r>
        <w:t xml:space="preserve">(d) Ultrasound evidence of effusion</w:t>
      </w:r>
    </w:p>
    <w:p>
      <w:r>
        <w:t xml:space="preserve">Answer: b</w:t>
      </w:r>
    </w:p>
    <w:p>
      <w:r>
        <w:t xml:space="preserve">Solution: Radiographic changes—periarticular osteopenia (bone loss around joints), progressive joint-space narrowing, and marginal erosions on serial X-rays—are hallmark evidence of destructive RA progression. Soft tissue swelling is seen early but doesn't confirm destruction. MRI and ultrasound detect inflammation/effusion earlier but aren't specific for progression. Serial imaging comparison is essential.</w:t>
      </w:r>
    </w:p>
    <w:p>
      <w:r>
        <w:t xml:space="preserve">Positive Marks: 1</w:t>
      </w:r>
    </w:p>
    <w:p>
      <w:r>
        <w:t xml:space="preserve">Negative Marks: 0.33</w:t>
      </w:r>
    </w:p>
    <w:p/>
    <w:p>
      <w:r>
        <w:rPr>
          <w:b/>
        </w:rPr>
        <w:t xml:space="preserve">Question: A patient taking etanercept (TNF inhibitor) develops fever and productive cough. What is the primary nursing concern?</w:t>
      </w:r>
    </w:p>
    <w:p>
      <w:r>
        <w:t xml:space="preserve">(a) Acute viral bronchitis expected with TNF inhibitors</w:t>
      </w:r>
    </w:p>
    <w:p>
      <w:r>
        <w:t xml:space="preserve">(b) Increased risk of opportunistic infections including tuberculosis</w:t>
      </w:r>
    </w:p>
    <w:p>
      <w:r>
        <w:t xml:space="preserve">(c) Drug allergy requiring immediate discontinuation</w:t>
      </w:r>
    </w:p>
    <w:p>
      <w:r>
        <w:t xml:space="preserve">(d) Methotrexate toxicity unrelated to biologic</w:t>
      </w:r>
    </w:p>
    <w:p>
      <w:r>
        <w:t xml:space="preserve">Answer: b</w:t>
      </w:r>
    </w:p>
    <w:p>
      <w:r>
        <w:t xml:space="preserve">Solution: TNF inhibitors significantly increase infection risk by suppressing critical immune response. TB reactivation is a major concern (requiring TB screening pre-treatment). Option A minimizes serious risk. Option C describes hypersensitivity but acute infection is the greater concern. Option D doesn't address biologic-related infection risk. Pre-treatment TB testing and PPD monitoring are standard.</w:t>
      </w:r>
    </w:p>
    <w:p>
      <w:r>
        <w:t xml:space="preserve">Positive Marks: 1</w:t>
      </w:r>
    </w:p>
    <w:p>
      <w:r>
        <w:t xml:space="preserve">Negative Marks: 0.33</w:t>
      </w:r>
    </w:p>
    <w:p/>
    <w:p>
      <w:r>
        <w:rPr>
          <w:b/>
        </w:rPr>
        <w:t xml:space="preserve">Question: A RA patient develops sudden chest pain and dyspnea. Which RA-related complication should be ruled out urgently?</w:t>
      </w:r>
    </w:p>
    <w:p>
      <w:r>
        <w:t xml:space="preserve">(a) Methotrexate-induced pneumonitis</w:t>
      </w:r>
    </w:p>
    <w:p>
      <w:r>
        <w:t xml:space="preserve">(b) Rheumatoid pleural effusion and pericarditis</w:t>
      </w:r>
    </w:p>
    <w:p>
      <w:r>
        <w:t xml:space="preserve">(c) Osteoporosis-related rib fractures</w:t>
      </w:r>
    </w:p>
    <w:p>
      <w:r>
        <w:t xml:space="preserve">(d) Anxiety secondary to chronic pain</w:t>
      </w:r>
    </w:p>
    <w:p>
      <w:r>
        <w:t xml:space="preserve">Answer: b</w:t>
      </w:r>
    </w:p>
    <w:p>
      <w:r>
        <w:t xml:space="preserve">Solution: Rheumatoid pericarditis (0.5-5% of RA) and pleural effusions are serious extra-articular manifestations presenting with chest pain, dyspnea, and requiring urgent evaluation (ECG, echocardiography, chest X-ray). While MTX pneumonitis occurs, it's less common acutely. Rib fractures present with localized pain and trauma history. Anxiety doesn't explain objective findings.</w:t>
      </w:r>
    </w:p>
    <w:p>
      <w:r>
        <w:t xml:space="preserve">Positive Marks: 1</w:t>
      </w:r>
    </w:p>
    <w:p>
      <w:r>
        <w:t xml:space="preserve">Negative Marks: 0.33</w:t>
      </w:r>
    </w:p>
    <w:p/>
    <w:p>
      <w:r>
        <w:rPr>
          <w:b/>
        </w:rPr>
        <w:t xml:space="preserve">Question: Which medication used in RA management has a mechanism involving TNF receptor antagonism and requires baseline tuberculosis screening?</w:t>
      </w:r>
    </w:p>
    <w:p>
      <w:r>
        <w:t xml:space="preserve">(a) Sulfasalazine</w:t>
      </w:r>
    </w:p>
    <w:p>
      <w:r>
        <w:t xml:space="preserve">(b) Hydroxychloroquine</w:t>
      </w:r>
    </w:p>
    <w:p>
      <w:r>
        <w:t xml:space="preserve">(c) Infliximab or etanercept (TNF inhibitors)</w:t>
      </w:r>
    </w:p>
    <w:p>
      <w:r>
        <w:t xml:space="preserve">(d) Aspirin</w:t>
      </w:r>
    </w:p>
    <w:p>
      <w:r>
        <w:t xml:space="preserve">Answer: c</w:t>
      </w:r>
    </w:p>
    <w:p>
      <w:r>
        <w:t xml:space="preserve">Solution: TNF inhibitors (infliximab, etanercept, adalimumab) block TNF-alpha signaling and require TB screening before initiation due to high reactivation risk. Sulfasalazine and hydroxychloroquine are older DMARDs without this risk. Aspirin is a symptomatic agent. TB reactivation is a black-box warning for all TNF inhibitors.</w:t>
      </w:r>
    </w:p>
    <w:p>
      <w:r>
        <w:t xml:space="preserve">Positive Marks: 1</w:t>
      </w:r>
    </w:p>
    <w:p>
      <w:r>
        <w:t xml:space="preserve">Negative Marks: 0.33</w:t>
      </w:r>
    </w:p>
    <w:p/>
    <w:p>
      <w:r>
        <w:rPr>
          <w:b/>
        </w:rPr>
        <w:t xml:space="preserve">Question: A patient in remission from RA presents with sudden onset of severe monoarticular swelling of the knee. What is the first diagnostic consideration?</w:t>
      </w:r>
    </w:p>
    <w:p>
      <w:r>
        <w:t xml:space="preserve">(a) Flare-up of RA requiring DMARD escalation</w:t>
      </w:r>
    </w:p>
    <w:p>
      <w:r>
        <w:t xml:space="preserve">(b) Septic arthritis requiring urgent joint aspiration and culture</w:t>
      </w:r>
    </w:p>
    <w:p>
      <w:r>
        <w:t xml:space="preserve">(c) Osteoarthritis developing secondary to RA damage</w:t>
      </w:r>
    </w:p>
    <w:p>
      <w:r>
        <w:t xml:space="preserve">(d) Spontaneous remission with pseudo-flare from muscle cramps</w:t>
      </w:r>
    </w:p>
    <w:p>
      <w:r>
        <w:t xml:space="preserve">Answer: b</w:t>
      </w:r>
    </w:p>
    <w:p>
      <w:r>
        <w:t xml:space="preserve">Solution: Sudden monoarticular swelling in any patient with RA raises concern for septic arthritis (higher infection risk in immunosuppressed RA patients). This is a rheumatologic emergency requiring joint aspiration, Gram stain, culture, and cell count to exclude infection before treating as an RA flare. RA typically presents as polyarticular symmetric flares. OA develops gradually. Muscle cramps don't cause joint effusion.</w:t>
      </w:r>
    </w:p>
    <w:p>
      <w:r>
        <w:t xml:space="preserve">Positive Marks: 1</w:t>
      </w:r>
    </w:p>
    <w:p>
      <w:r>
        <w:t xml:space="preserve">Negative Marks: 0.33</w:t>
      </w:r>
    </w:p>
    <w:p/>
    <w:p>
      <w:r>
        <w:rPr>
          <w:b/>
        </w:rPr>
        <w:t xml:space="preserve">Question: Which nail change is commonly associated with early rheumatoid arthritis and systemic autoimmune disease?</w:t>
      </w:r>
    </w:p>
    <w:p>
      <w:r>
        <w:t xml:space="preserve">(a) Clubbing indicating pulmonary disease</w:t>
      </w:r>
    </w:p>
    <w:p>
      <w:r>
        <w:t xml:space="preserve">(b) Nail ridging and pitting associated with psoriatic arthritis</w:t>
      </w:r>
    </w:p>
    <w:p>
      <w:r>
        <w:t xml:space="preserve">(c) Splinter hemorrhages suggesting rheumatoid vasculitis</w:t>
      </w:r>
    </w:p>
    <w:p>
      <w:r>
        <w:t xml:space="preserve">(d) Longitudinal ridging and periungual erythema</w:t>
      </w:r>
    </w:p>
    <w:p>
      <w:r>
        <w:t xml:space="preserve">Answer: d</w:t>
      </w:r>
    </w:p>
    <w:p>
      <w:r>
        <w:t xml:space="preserve">Solution: Longitudinal nail ridging and periungual erythema/inflammation occur in RA due to systemic inflammation. Clubbing suggests pulmonary disease not directly from RA. Nail pitting is more typical of psoriatic arthritis. Splinter hemorrhages suggest vasculitis but are not commonly seen in typical RA. Nail changes in RA reflect systemic inflammatory activity.</w:t>
      </w:r>
    </w:p>
    <w:p>
      <w:r>
        <w:t xml:space="preserve">Positive Marks: 1</w:t>
      </w:r>
    </w:p>
    <w:p>
      <w:r>
        <w:t xml:space="preserve">Negative Marks: 0.33</w:t>
      </w:r>
    </w:p>
    <w:p/>
    <w:p>
      <w:r>
        <w:rPr>
          <w:b/>
        </w:rPr>
        <w:t xml:space="preserve">Question: A 45-year-old female with RA of 5 years' duration presents with progressive dyspnea. Pulmonary function tests show restrictive pattern. What is the most likely pulmonary manifestation?</w:t>
      </w:r>
    </w:p>
    <w:p>
      <w:r>
        <w:t xml:space="preserve">(a) Acute asthma exacerbation unrelated to RA</w:t>
      </w:r>
    </w:p>
    <w:p>
      <w:r>
        <w:t xml:space="preserve">(b) Rheumatoid lung disease with pulmonary fibrosis</w:t>
      </w:r>
    </w:p>
    <w:p>
      <w:r>
        <w:t xml:space="preserve">(c) Pulmonary embolism from immobility</w:t>
      </w:r>
    </w:p>
    <w:p>
      <w:r>
        <w:t xml:space="preserve">(d) Acute pneumonia requiring antibiotics</w:t>
      </w:r>
    </w:p>
    <w:p>
      <w:r>
        <w:t xml:space="preserve">Answer: b</w:t>
      </w:r>
    </w:p>
    <w:p>
      <w:r>
        <w:t xml:space="preserve">Solution: Rheumatoid lung disease occurs in 1-2% clinically and up to 30% on imaging in established RA, presenting with restrictive pulmonary function (decreased FVC, FEV1) and progressive dyspnea from pulmonary fibrosis. The restrictive pattern is characteristic of interstitial lung disease. Option A is obstructive, not restrictive. PE presents acutely with D-dimer abnormality. Pneumonia presents with consolidation on imaging.</w:t>
      </w:r>
    </w:p>
    <w:p>
      <w:r>
        <w:t xml:space="preserve">Positive Marks: 1</w:t>
      </w:r>
    </w:p>
    <w:p>
      <w:r>
        <w:t xml:space="preserve">Negative Marks: 0.33</w:t>
      </w:r>
    </w:p>
    <w:p/>
    <w:p>
      <w:r>
        <w:rPr>
          <w:b/>
        </w:rPr>
        <w:t xml:space="preserve">Question: A RA patient on long-term corticosteroids develops severe osteoporosis. Which bone-protective intervention aligns with current INC guidelines for nursing management?</w:t>
      </w:r>
    </w:p>
    <w:p>
      <w:r>
        <w:t xml:space="preserve">(a) Recommend complete immobilization to prevent falls</w:t>
      </w:r>
    </w:p>
    <w:p>
      <w:r>
        <w:t xml:space="preserve">(b) Counsel on calcium/vitamin D intake, weight-bearing exercise, and consider bisphosphonate therapy as adjunct</w:t>
      </w:r>
    </w:p>
    <w:p>
      <w:r>
        <w:t xml:space="preserve">(c) Restrict all physical activity and joints completely</w:t>
      </w:r>
    </w:p>
    <w:p>
      <w:r>
        <w:t xml:space="preserve">(d) Use high-dose NSAIDs to prevent bone loss</w:t>
      </w:r>
    </w:p>
    <w:p>
      <w:r>
        <w:t xml:space="preserve">Answer: b</w:t>
      </w:r>
    </w:p>
    <w:p>
      <w:r>
        <w:t xml:space="preserve">Solution: Corticosteroid-induced osteoporosis requires multi-modal approach: adequate calcium (1000-1200mg/day) and vitamin D (600-800 IU daily), gentle weight-bearing exercise, and bisphosphonates (alendronate) for patients on ≥7.5mg prednisolone for ≥3 months. Option A causes deconditioning. Option C worsens muscle atrophy. Option D doesn't prevent bone loss and NSAIDs have GI risks with steroids. Comprehensive nursing counseling is essential.</w:t>
      </w:r>
    </w:p>
    <w:p>
      <w:r>
        <w:t xml:space="preserve">Positive Marks: 1</w:t>
      </w:r>
    </w:p>
    <w:p>
      <w:r>
        <w:t xml:space="preserve">Negative Marks: 0.33</w:t>
      </w:r>
    </w:p>
    <w:p/>
    <w:p>
      <w:r>
        <w:rPr>
          <w:b/>
        </w:rPr>
        <w:t xml:space="preserve">Question: A newly diagnosed RA patient asks about pregnancy while planning biologic DMARD therapy. What is the most appropriate nursing counseling point?</w:t>
      </w:r>
    </w:p>
    <w:p>
      <w:r>
        <w:t xml:space="preserve">(a) All DMARDs are contraindicated; pregnancy must be postponed indefinitely</w:t>
      </w:r>
    </w:p>
    <w:p>
      <w:r>
        <w:t xml:space="preserve">(b) TNF inhibitors are generally safe; methotrexate must be avoided; contraception is important during methotrexate therapy</w:t>
      </w:r>
    </w:p>
    <w:p>
      <w:r>
        <w:t xml:space="preserve">(c) DMARDs cause routine birth defects in 80% of pregnancies</w:t>
      </w:r>
    </w:p>
    <w:p>
      <w:r>
        <w:t xml:space="preserve">(d) Pregnancy automatically cures RA so drugs can be stopped</w:t>
      </w:r>
    </w:p>
    <w:p>
      <w:r>
        <w:t xml:space="preserve">Answer: b</w:t>
      </w:r>
    </w:p>
    <w:p>
      <w:r>
        <w:t xml:space="preserve">Solution: TNF inhibitors are relatively safe in pregnancy (use lowest effective dose), but methotrexate is teratogenic (Category X) requiring strict contraception or washout before conception. Other DMARDs have varying safety profiles requiring rheumatology consultation. Option A is overly restrictive. Option C overstates risk. Option D is false—50% remit temporarily but RA usually recurs postpartum. Counseling must address both RA control and reproductive safety.</w:t>
      </w:r>
    </w:p>
    <w:p>
      <w:r>
        <w:t xml:space="preserve">Positive Marks: 1</w:t>
      </w:r>
    </w:p>
    <w:p>
      <w:r>
        <w:t xml:space="preserve">Negative Marks: 0.33</w:t>
      </w:r>
    </w:p>
    <w:sectPr>
      <w:pgSz w:w="11906" w:h="16838"/>
      <w:pgMar w:top="1134" w:right="1134" w:bottom="1134" w:left="1134"/>
    </w:sectPr>
  </w:body>
</w:document>
</file>