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MOST common type of eye injury seen in emergency departments?</w:t>
      </w:r>
    </w:p>
    <w:p>
      <w:r>
        <w:t xml:space="preserve">(a) Penetrating injuries</w:t>
      </w:r>
    </w:p>
    <w:p>
      <w:r>
        <w:t xml:space="preserve">(b) Blunt trauma injuries</w:t>
      </w:r>
    </w:p>
    <w:p>
      <w:r>
        <w:t xml:space="preserve">(c) Chemical burns</w:t>
      </w:r>
    </w:p>
    <w:p>
      <w:r>
        <w:t xml:space="preserve">(d) Thermal injuries</w:t>
      </w:r>
    </w:p>
    <w:p>
      <w:r>
        <w:t xml:space="preserve">Answer: b</w:t>
      </w:r>
    </w:p>
    <w:p>
      <w:r>
        <w:t xml:space="preserve">Solution: Blunt trauma injuries account for approximately 50-60% of all eye injuries presented to emergency departments. Penetrating injuries constitute about 15-20% of cases. Chemical burns are less common in hospital settings, and thermal injuries are rare in comparison. The mechanism is usually sports-related or occupational accidents. Understanding epidemiology helps prioritize prevention and preparedness strategies.</w:t>
      </w:r>
    </w:p>
    <w:p>
      <w:r>
        <w:t xml:space="preserve">Positive Marks: 1</w:t>
      </w:r>
    </w:p>
    <w:p>
      <w:r>
        <w:t xml:space="preserve">Negative Marks: 0.33</w:t>
      </w:r>
    </w:p>
    <w:p/>
    <w:p>
      <w:r>
        <w:rPr>
          <w:b/>
        </w:rPr>
        <w:t xml:space="preserve">Question: In a chemical eye injury, the FIRST immediate action should be:</w:t>
      </w:r>
    </w:p>
    <w:p>
      <w:r>
        <w:t xml:space="preserve">(a) Apply topical anesthetics and start medications</w:t>
      </w:r>
    </w:p>
    <w:p>
      <w:r>
        <w:t xml:space="preserve">(b) Irrigate profusely with copious amounts of water for at least 15-20 minutes</w:t>
      </w:r>
    </w:p>
    <w:p>
      <w:r>
        <w:t xml:space="preserve">(c) Refer immediately to ophthalmology</w:t>
      </w:r>
    </w:p>
    <w:p>
      <w:r>
        <w:t xml:space="preserve">(d) Patch the eye and send to hospital</w:t>
      </w:r>
    </w:p>
    <w:p>
      <w:r>
        <w:t xml:space="preserve">Answer: b</w:t>
      </w:r>
    </w:p>
    <w:p>
      <w:r>
        <w:t xml:space="preserve">Solution: Immediate profuse irrigation with water for minimum 15-20 minutes is the FIRST priority in chemical eye injuries as it prevents further tissue damage. Waiting for topical anesthetics or referral delays crucial treatment. The dilution principle states 'dilution is the solution to pollution'—more irrigation means better outcome. Time is critical; each minute without irrigation increases ocular damage irreversibly.</w:t>
      </w:r>
    </w:p>
    <w:p>
      <w:r>
        <w:t xml:space="preserve">Positive Marks: 1</w:t>
      </w:r>
    </w:p>
    <w:p>
      <w:r>
        <w:t xml:space="preserve">Negative Marks: 0.33</w:t>
      </w:r>
    </w:p>
    <w:p/>
    <w:p>
      <w:r>
        <w:rPr>
          <w:b/>
        </w:rPr>
        <w:t xml:space="preserve">Question: Which type of chemical burns to the eye carries a worse prognosis?</w:t>
      </w:r>
    </w:p>
    <w:p>
      <w:r>
        <w:t xml:space="preserve">(a) Acid burns</w:t>
      </w:r>
    </w:p>
    <w:p>
      <w:r>
        <w:t xml:space="preserve">(b) Alkali burns</w:t>
      </w:r>
    </w:p>
    <w:p>
      <w:r>
        <w:t xml:space="preserve">(c) Detergent burns</w:t>
      </w:r>
    </w:p>
    <w:p>
      <w:r>
        <w:t xml:space="preserve">(d) Lachrymatory gas exposure</w:t>
      </w:r>
    </w:p>
    <w:p>
      <w:r>
        <w:t xml:space="preserve">Answer: b</w:t>
      </w:r>
    </w:p>
    <w:p>
      <w:r>
        <w:t xml:space="preserve">Solution: Alkali (basic) burns cause worse prognosis than acid burns because alkali penetrates deeper into ocular tissues through saponification of lipids in cell membranes, causing persistent damage over days. Acid causes coagulation necrosis which limits penetration. Alkali injuries result in higher rates of corneal scarring, permanent vision loss, and anterior chamber involvement. Examples include ammonia and sodium hydroxide exposures, which are notoriously destructive.</w:t>
      </w:r>
    </w:p>
    <w:p>
      <w:r>
        <w:t xml:space="preserve">Positive Marks: 1</w:t>
      </w:r>
    </w:p>
    <w:p>
      <w:r>
        <w:t xml:space="preserve">Negative Marks: 0.33</w:t>
      </w:r>
    </w:p>
    <w:p/>
    <w:p>
      <w:r>
        <w:rPr>
          <w:b/>
        </w:rPr>
        <w:t xml:space="preserve">Question: The most appropriate irrigation solution for chemical eye injury when water is immediately available is:</w:t>
      </w:r>
    </w:p>
    <w:p>
      <w:r>
        <w:t xml:space="preserve">(a) Isotonic saline only</w:t>
      </w:r>
    </w:p>
    <w:p>
      <w:r>
        <w:t xml:space="preserve">(b) Tap water immediately, then saline if available</w:t>
      </w:r>
    </w:p>
    <w:p>
      <w:r>
        <w:t xml:space="preserve">(c) Milk or oil-based solution</w:t>
      </w:r>
    </w:p>
    <w:p>
      <w:r>
        <w:t xml:space="preserve">(d) Normal saline with antibiotics mixed</w:t>
      </w:r>
    </w:p>
    <w:p>
      <w:r>
        <w:t xml:space="preserve">Answer: b</w:t>
      </w:r>
    </w:p>
    <w:p>
      <w:r>
        <w:t xml:space="preserve">Solution: Tap water is the MOST appropriate initial irrigation fluid when immediately available because immediate copious irrigation is more critical than waiting for ideal solutions. The priority is rapid dilution to prevent irreversible damage. Once water irrigation is established, saline can be used for continued irrigation. The mantra is 'the best irrigation is what's available immediately.' Delaying for perfect solutions increases tissue damage significantly.</w:t>
      </w:r>
    </w:p>
    <w:p>
      <w:r>
        <w:t xml:space="preserve">Positive Marks: 1</w:t>
      </w:r>
    </w:p>
    <w:p>
      <w:r>
        <w:t xml:space="preserve">Negative Marks: 0.33</w:t>
      </w:r>
    </w:p>
    <w:p/>
    <w:p>
      <w:r>
        <w:rPr>
          <w:b/>
        </w:rPr>
        <w:t xml:space="preserve">Question: A patient presents with a penetrating eye injury with iris prolapse. After initial stabilization and tetanus prophylaxis, what is the MOST appropriate next step?</w:t>
      </w:r>
    </w:p>
    <w:p>
      <w:r>
        <w:t xml:space="preserve">(a) Attempt to reposition the iris and suture the corneal wound in the emergency department</w:t>
      </w:r>
    </w:p>
    <w:p>
      <w:r>
        <w:t xml:space="preserve">(b) Instill broad-spectrum antibiotics and arrange immediate referral to ophthalmology</w:t>
      </w:r>
    </w:p>
    <w:p>
      <w:r>
        <w:t xml:space="preserve">(c) Apply topical anesthetics and reassure the patient</w:t>
      </w:r>
    </w:p>
    <w:p>
      <w:r>
        <w:t xml:space="preserve">(d) Patch both eyes and keep patient NPO pending surgery</w:t>
      </w:r>
    </w:p>
    <w:p>
      <w:r>
        <w:t xml:space="preserve">Answer: b</w:t>
      </w:r>
    </w:p>
    <w:p>
      <w:r>
        <w:t xml:space="preserve">Solution: Penetrating eye injuries with iris prolapse require immediate surgical repair in the operating room. Emergency management includes prophylactic broad-spectrum antibiotics and secure referral. Attempting repair in ED risks further damage and infection. Iris prolapse indicates full-thickness corneal laceration requiring primary surgical repair within hours for best visual outcome. NPO status is appropriate, but ophthalmology referral is the priority after initial stabilization.</w:t>
      </w:r>
    </w:p>
    <w:p>
      <w:r>
        <w:t xml:space="preserve">Positive Marks: 1</w:t>
      </w:r>
    </w:p>
    <w:p>
      <w:r>
        <w:t xml:space="preserve">Negative Marks: 0.33</w:t>
      </w:r>
    </w:p>
    <w:p/>
    <w:p>
      <w:r>
        <w:rPr>
          <w:b/>
        </w:rPr>
        <w:t xml:space="preserve">Question: A factory worker splashed with unknown chemical substance contacts the eye. According to triage principles, which action should be prioritized?</w:t>
      </w:r>
    </w:p>
    <w:p>
      <w:r>
        <w:t xml:space="preserve">(a) Obtain detailed history of chemical exposure while irrigating</w:t>
      </w:r>
    </w:p>
    <w:p>
      <w:r>
        <w:t xml:space="preserve">(b) Perform visual acuity testing immediately</w:t>
      </w:r>
    </w:p>
    <w:p>
      <w:r>
        <w:t xml:space="preserve">(c) Initiate continuous irrigation before detailed assessment</w:t>
      </w:r>
    </w:p>
    <w:p>
      <w:r>
        <w:t xml:space="preserve">(d) Apply antibiotic ointment and perform fluorescein examination</w:t>
      </w:r>
    </w:p>
    <w:p>
      <w:r>
        <w:t xml:space="preserve">Answer: c</w:t>
      </w:r>
    </w:p>
    <w:p>
      <w:r>
        <w:t xml:space="preserve">Solution: Continuous irrigation should be initiated IMMEDIATELY before any other action, as the urgency in chemical injuries is to dilute and remove the chemical agent. Obtaining history or performing tests delays critical treatment. The principle 'first aid is first' applies here—irrigation takes absolute priority. Visual acuity testing and fluorescein examination should occur AFTER initial irrigation has been established. Each minute without irrigation increases permanent damage risk exponentially.</w:t>
      </w:r>
    </w:p>
    <w:p>
      <w:r>
        <w:t xml:space="preserve">Positive Marks: 1</w:t>
      </w:r>
    </w:p>
    <w:p>
      <w:r>
        <w:t xml:space="preserve">Negative Marks: 0.33</w:t>
      </w:r>
    </w:p>
    <w:p/>
    <w:p>
      <w:r>
        <w:rPr>
          <w:b/>
        </w:rPr>
        <w:t xml:space="preserve">Question: In irrigating an eye with caustic alkali exposure, how should the adequacy of irrigation be assessed?</w:t>
      </w:r>
    </w:p>
    <w:p>
      <w:r>
        <w:t xml:space="preserve">(a) By complete clearing of visible chemicals and normal appearance of conjunctiva</w:t>
      </w:r>
    </w:p>
    <w:p>
      <w:r>
        <w:t xml:space="preserve">(b) By measuring litmus paper pH of conjunctival sac to reach neutral pH (6.5-7.5)</w:t>
      </w:r>
    </w:p>
    <w:p>
      <w:r>
        <w:t xml:space="preserve">(c) By patient comfort and cessation of pain</w:t>
      </w:r>
    </w:p>
    <w:p>
      <w:r>
        <w:t xml:space="preserve">(d) By volume of irrigant used (minimum 1 liter)</w:t>
      </w:r>
    </w:p>
    <w:p>
      <w:r>
        <w:t xml:space="preserve">Answer: b</w:t>
      </w:r>
    </w:p>
    <w:p>
      <w:r>
        <w:t xml:space="preserve">Solution: The pH of the conjunctival sac should be monitored with litmus paper to confirm neutralization to pH 6.5-7.5. This is the objective endpoint for alkaline chemical irrigation. Visual clearing doesn't guarantee chemical neutralization as alkali can penetrate tissues. Patient comfort is subjective and unreliable. Repeated pH testing ensures all caustic material has been removed, preventing progressive tissue damage from residual alkaline agents. Standard protocols require verification 5 minutes after irrigation cessation.</w:t>
      </w:r>
    </w:p>
    <w:p>
      <w:r>
        <w:t xml:space="preserve">Positive Marks: 1</w:t>
      </w:r>
    </w:p>
    <w:p>
      <w:r>
        <w:t xml:space="preserve">Negative Marks: 0.33</w:t>
      </w:r>
    </w:p>
    <w:p/>
    <w:p>
      <w:r>
        <w:rPr>
          <w:b/>
        </w:rPr>
        <w:t xml:space="preserve">Question: A patient presents with acute angle-closure glaucoma secondary to a traumatic hyphema. The MOST important initial management step would be:</w:t>
      </w:r>
    </w:p>
    <w:p>
      <w:r>
        <w:t xml:space="preserve">(a) Immediate anterior chamber tap to remove blood</w:t>
      </w:r>
    </w:p>
    <w:p>
      <w:r>
        <w:t xml:space="preserve">(b) Osmotic agents (mannitol/oral acetazolamide) and miotics (pilocarpine)</w:t>
      </w:r>
    </w:p>
    <w:p>
      <w:r>
        <w:t xml:space="preserve">(c) Laser peripheral iridotomy</w:t>
      </w:r>
    </w:p>
    <w:p>
      <w:r>
        <w:t xml:space="preserve">(d) Aggressive NSAIDs and eye patching</w:t>
      </w:r>
    </w:p>
    <w:p>
      <w:r>
        <w:t xml:space="preserve">Answer: b</w:t>
      </w:r>
    </w:p>
    <w:p>
      <w:r>
        <w:t xml:space="preserve">Solution: Osmotic agents and miotics are the first-line medical management to reduce intraocular pressure and prevent angle-closure complications. While hyphema itself is managed conservatively, secondary angle-closure glaucoma requires pressure reduction to prevent irreversible vision loss from central retinal artery occlusion. Anterior chamber tap is reserved for ghost cells or uncontrolled IOP after medical therapy failure. The osmotic-miotic combination directly addresses acute IOP elevation and the angle-closure mechanism.</w:t>
      </w:r>
    </w:p>
    <w:p>
      <w:r>
        <w:t xml:space="preserve">Positive Marks: 1</w:t>
      </w:r>
    </w:p>
    <w:p>
      <w:r>
        <w:t xml:space="preserve">Negative Marks: 0.33</w:t>
      </w:r>
    </w:p>
    <w:p/>
    <w:p>
      <w:r>
        <w:rPr>
          <w:b/>
        </w:rPr>
        <w:t xml:space="preserve">Question: A contact lens wearer sustains a corneal abrasion from a foreign body. During management, what is the MOST critical consideration?</w:t>
      </w:r>
    </w:p>
    <w:p>
      <w:r>
        <w:t xml:space="preserve">(a) Remove the contact lens immediately and continue use after healing</w:t>
      </w:r>
    </w:p>
    <w:p>
      <w:r>
        <w:t xml:space="preserve">(b) Ensure complete contact lens removal before starting treatment</w:t>
      </w:r>
    </w:p>
    <w:p>
      <w:r>
        <w:t xml:space="preserve">(c) Apply topical corticosteroids to reduce inflammation quickly</w:t>
      </w:r>
    </w:p>
    <w:p>
      <w:r>
        <w:t xml:space="preserve">(d) Use therapeutic contact lens as a patch during recovery</w:t>
      </w:r>
    </w:p>
    <w:p>
      <w:r>
        <w:t xml:space="preserve">Answer: b</w:t>
      </w:r>
    </w:p>
    <w:p>
      <w:r>
        <w:t xml:space="preserve">Solution: Complete removal of the contact lens BEFORE treatment is mandatory to prevent infection, further corneal damage, and delayed healing. Retained lenses harbor bacteria and cause oxygen deprivation exacerbating injury. Contact lenses should NOT be reused until abrasion is completely healed (minimum 48 hours) and only after ophthalmology clearance. Topical corticosteroids are contraindicated in corneal abrasion as they delay epithelial healing. The priority is lens removal to prevent serious complications like bacterial keratitis.</w:t>
      </w:r>
    </w:p>
    <w:p>
      <w:r>
        <w:t xml:space="preserve">Positive Marks: 1</w:t>
      </w:r>
    </w:p>
    <w:p>
      <w:r>
        <w:t xml:space="preserve">Negative Marks: 0.33</w:t>
      </w:r>
    </w:p>
    <w:p/>
    <w:p>
      <w:r>
        <w:rPr>
          <w:b/>
        </w:rPr>
        <w:t xml:space="preserve">Question: A patient with a perforating eye injury presents 6 hours post-injury. What is the appropriate tetanus prophylaxis approach?</w:t>
      </w:r>
    </w:p>
    <w:p>
      <w:r>
        <w:t xml:space="preserve">(a) Only booster if vaccinated within 10 years</w:t>
      </w:r>
    </w:p>
    <w:p>
      <w:r>
        <w:t xml:space="preserve">(b) Booster dose if last vaccination &gt;5 years and TIG (tetanus immunoglobulin) if unvaccinated</w:t>
      </w:r>
    </w:p>
    <w:p>
      <w:r>
        <w:t xml:space="preserve">(c) Active immunization with tetanus toxoid and booster if &gt;5 years since last dose</w:t>
      </w:r>
    </w:p>
    <w:p>
      <w:r>
        <w:t xml:space="preserve">(d) Prophylactic oral antibiotics instead of immunization</w:t>
      </w:r>
    </w:p>
    <w:p>
      <w:r>
        <w:t xml:space="preserve">Answer: b</w:t>
      </w:r>
    </w:p>
    <w:p>
      <w:r>
        <w:t xml:space="preserve">Solution: Tetanus prophylaxis in perforating eye injuries requires booster vaccination if &gt;5 years since last dose, AND tetanus immunoglobulin (TIG) if patient is unvaccinated or incompletely vaccinated. The interval for booster changes from 10 years in clean wounds to 5 years in contaminated wounds. Perforating injuries are considered contaminated wounds requiring stricter prophylaxis. TIG provides passive immunity while active immunization develops. Antibiotics alone are insufficient for tetanus prevention. Current guidelines emphasize combination approach for high-risk wounds.</w:t>
      </w:r>
    </w:p>
    <w:p>
      <w:r>
        <w:t xml:space="preserve">Positive Marks: 1</w:t>
      </w:r>
    </w:p>
    <w:p>
      <w:r>
        <w:t xml:space="preserve">Negative Marks: 0.33</w:t>
      </w:r>
    </w:p>
    <w:p/>
    <w:p>
      <w:r>
        <w:rPr>
          <w:b/>
        </w:rPr>
        <w:t xml:space="preserve">Question: A patient with severe chemical eye burn presents with severe photophobia. Which intervention is MOST appropriate in the acute phase?</w:t>
      </w:r>
    </w:p>
    <w:p>
      <w:r>
        <w:t xml:space="preserve">(a) Instill topical cycloplegic agents (atropine) to relieve ciliary spasm</w:t>
      </w:r>
    </w:p>
    <w:p>
      <w:r>
        <w:t xml:space="preserve">(b) Apply pressure patches bilaterally to provide comfort</w:t>
      </w:r>
    </w:p>
    <w:p>
      <w:r>
        <w:t xml:space="preserve">(c) Prescribe oral NSAIDs immediately</w:t>
      </w:r>
    </w:p>
    <w:p>
      <w:r>
        <w:t xml:space="preserve">(d) Administer systemic antibiotics only</w:t>
      </w:r>
    </w:p>
    <w:p>
      <w:r>
        <w:t xml:space="preserve">Answer: a</w:t>
      </w:r>
    </w:p>
    <w:p>
      <w:r>
        <w:t xml:space="preserve">Solution: Topical cycloplegic agents like atropine relieve photophobia by paralyzing the ciliary muscle and reducing ciliary spasm-related pain. Atropine also maintains a dilated pupil to prevent posterior synechiae (adhesions) formation. Bilateral patching is avoided in modern management as it impairs tear circulation and wound assessment. Oral NSAIDs provide analgesia but don't address ciliary spasm. The cycloplegic effect addresses both pain and prevents serious complications like posterior synechiae.</w:t>
      </w:r>
    </w:p>
    <w:p>
      <w:r>
        <w:t xml:space="preserve">Positive Marks: 1</w:t>
      </w:r>
    </w:p>
    <w:p>
      <w:r>
        <w:t xml:space="preserve">Negative Marks: 0.33</w:t>
      </w:r>
    </w:p>
    <w:p/>
    <w:p>
      <w:r>
        <w:rPr>
          <w:b/>
        </w:rPr>
        <w:t xml:space="preserve">Question: In managing a corneal abrasion from a foreign body scratch, which statement is MOST accurate regarding antibiotic use?</w:t>
      </w:r>
    </w:p>
    <w:p>
      <w:r>
        <w:t xml:space="preserve">(a) Avoid antibiotics if abrasion is small</w:t>
      </w:r>
    </w:p>
    <w:p>
      <w:r>
        <w:t xml:space="preserve">(b) Use broad-spectrum topical antibiotics four times daily until healed</w:t>
      </w:r>
    </w:p>
    <w:p>
      <w:r>
        <w:t xml:space="preserve">(c) Reserve antibiotics for signs of infection only</w:t>
      </w:r>
    </w:p>
    <w:p>
      <w:r>
        <w:t xml:space="preserve">(d) Use lubricating ointment instead of antibiotic ointment</w:t>
      </w:r>
    </w:p>
    <w:p>
      <w:r>
        <w:t xml:space="preserve">Answer: b</w:t>
      </w:r>
    </w:p>
    <w:p>
      <w:r>
        <w:t xml:space="preserve">Solution: Broad-spectrum topical antibiotics should be applied routinely four times daily in corneal abrasions, even without signs of infection, to prevent bacterial superinfection. Topical antibiotics significantly reduce infection risk (1-5% with antibiotics versus 10-15% without). Waiting for infection signs delays treatment when antibiotics are most effective preventively. Lubricating ointment alone provides inadequate antimicrobial coverage. Antibiotic ointments combine both lubrication and infection prevention benefits. This is standard practice across all authoritative nursing and medical guidelines.</w:t>
      </w:r>
    </w:p>
    <w:p>
      <w:r>
        <w:t xml:space="preserve">Positive Marks: 1</w:t>
      </w:r>
    </w:p>
    <w:p>
      <w:r>
        <w:t xml:space="preserve">Negative Marks: 0.33</w:t>
      </w:r>
    </w:p>
    <w:p/>
    <w:p>
      <w:r>
        <w:rPr>
          <w:b/>
        </w:rPr>
        <w:t xml:space="preserve">Question: A patient sustains blunt trauma resulting in microscopic hyphema (blood in anterior chamber). The MOST appropriate management includes:</w:t>
      </w:r>
    </w:p>
    <w:p>
      <w:r>
        <w:t xml:space="preserve">(a) Immediate anterior chamber washout to clear blood</w:t>
      </w:r>
    </w:p>
    <w:p>
      <w:r>
        <w:t xml:space="preserve">(b) Bed rest, head elevation 45 degrees, topical cycloplegic agents, and observation</w:t>
      </w:r>
    </w:p>
    <w:p>
      <w:r>
        <w:t xml:space="preserve">(c) Aggressive topical steroids to absorb blood quickly</w:t>
      </w:r>
    </w:p>
    <w:p>
      <w:r>
        <w:t xml:space="preserve">(d) Immediate antiglaucoma drugs without observation period</w:t>
      </w:r>
    </w:p>
    <w:p>
      <w:r>
        <w:t xml:space="preserve">Answer: b</w:t>
      </w:r>
    </w:p>
    <w:p>
      <w:r>
        <w:t xml:space="preserve">Solution: Microscopic hyphema is managed conservatively with bed rest, head elevation (45 degrees to allow blood settling), topical cycloplegic agents (to prevent posterior synechiae and reduce inflammation), and regular observation. Most hyphemas resolve spontaneously within 5-7 days. Anterior chamber washout is reserved for ghost cells or uncontrolled IOP. Steroids don't facilitate blood clearance and may mask complications. The conservative approach prevents further trauma. Serial observation with tonometry ensures early detection of angle-closure requiring intervention.</w:t>
      </w:r>
    </w:p>
    <w:p>
      <w:r>
        <w:t xml:space="preserve">Positive Marks: 1</w:t>
      </w:r>
    </w:p>
    <w:p>
      <w:r>
        <w:t xml:space="preserve">Negative Marks: 0.33</w:t>
      </w:r>
    </w:p>
    <w:p/>
    <w:p>
      <w:r>
        <w:rPr>
          <w:b/>
        </w:rPr>
        <w:t xml:space="preserve">Question: When selecting irrigation fluid for chemical eye injuries in resource-limited settings, which is the NEXT best option if Balanced Salt Solution (BSS) is unavailable?</w:t>
      </w:r>
    </w:p>
    <w:p>
      <w:r>
        <w:t xml:space="preserve">(a) Distilled water</w:t>
      </w:r>
    </w:p>
    <w:p>
      <w:r>
        <w:t xml:space="preserve">(b) 0.45% hypotonic saline</w:t>
      </w:r>
    </w:p>
    <w:p>
      <w:r>
        <w:t xml:space="preserve">(c) 0.9% isotonic saline (normal saline)</w:t>
      </w:r>
    </w:p>
    <w:p>
      <w:r>
        <w:t xml:space="preserve">(d) Sterile tap water</w:t>
      </w:r>
    </w:p>
    <w:p>
      <w:r>
        <w:t xml:space="preserve">Answer: c</w:t>
      </w:r>
    </w:p>
    <w:p>
      <w:r>
        <w:t xml:space="preserve">Solution: 0.9% isotonic saline (normal saline) is the next best choice after BSS when available. It maintains osmolarity and is less irritating than hypotonic or distilled water. Hypotonic saline (0.45%) risks further cell swelling and irritation. Distilled water is hypotonic and causes cell lysis with prolonged use. Sterile tap water may contain microorganisms. The hierarchy is: BSS &gt; Normal saline &gt; Lactated Ringer's &gt; Tap water. For endpoints, normal saline is sufficient and readily available in most settings. The key principle is ANY appropriate irrigation is better than delayed treatment.</w:t>
      </w:r>
    </w:p>
    <w:p>
      <w:r>
        <w:t xml:space="preserve">Positive Marks: 1</w:t>
      </w:r>
    </w:p>
    <w:p>
      <w:r>
        <w:t xml:space="preserve">Negative Marks: 0.33</w:t>
      </w:r>
    </w:p>
    <w:p/>
    <w:p>
      <w:r>
        <w:rPr>
          <w:b/>
        </w:rPr>
        <w:t xml:space="preserve">Question: In a severe alkali burn to the eye, progressive opacification occurs even days after initial injury despite adequate irrigation. This is BEST explained by:</w:t>
      </w:r>
    </w:p>
    <w:p>
      <w:r>
        <w:t xml:space="preserve">(a) Continued bacterial colonization of the cornea</w:t>
      </w:r>
    </w:p>
    <w:p>
      <w:r>
        <w:t xml:space="preserve">(b) Persistent infiltration of alkali deeper into stromal collagen through saponification</w:t>
      </w:r>
    </w:p>
    <w:p>
      <w:r>
        <w:t xml:space="preserve">(c) Secondary fungal superinfection</w:t>
      </w:r>
    </w:p>
    <w:p>
      <w:r>
        <w:t xml:space="preserve">(d) Inadequate antibiotic coverage</w:t>
      </w:r>
    </w:p>
    <w:p>
      <w:r>
        <w:t xml:space="preserve">Answer: b</w:t>
      </w:r>
    </w:p>
    <w:p>
      <w:r>
        <w:t xml:space="preserve">Solution: Alkali ions continue to penetrate and cause damage through saponification of stromal lipids for days after injury, explaining progressive opacification despite adequate irrigation. This delayed progression is unique to alkali injuries and represents ongoing chemical reaction with tissue collagen. Bacterial colonization occurs later and doesn't explain acute progression. Fungal infection takes weeks to develop. This mechanism explains why prognosis in alkali burns is worse than acid burns, where coagulation necrosis limits penetration. Understanding this pathophysiology is crucial for predicting outcomes and counseling patients about progressive vision changes.</w:t>
      </w:r>
    </w:p>
    <w:p>
      <w:r>
        <w:t xml:space="preserve">Positive Marks: 1</w:t>
      </w:r>
    </w:p>
    <w:p>
      <w:r>
        <w:t xml:space="preserve">Negative Marks: 0.33</w:t>
      </w:r>
    </w:p>
    <w:p/>
    <w:p>
      <w:r>
        <w:rPr>
          <w:b/>
        </w:rPr>
        <w:t xml:space="preserve">Question: When determining the endpoint of irrigation in a caustic chemical exposure, which finding is MOST reliable for confirming adequate decontamination?</w:t>
      </w:r>
    </w:p>
    <w:p>
      <w:r>
        <w:t xml:space="preserve">(a) Clear conjunctival appearance and patient symptom relief</w:t>
      </w:r>
    </w:p>
    <w:p>
      <w:r>
        <w:t xml:space="preserve">(b) Tear film pH measurement at 6.5-7.5 on litmus paper repeated 5 minutes after irrigation cessation</w:t>
      </w:r>
    </w:p>
    <w:p>
      <w:r>
        <w:t xml:space="preserve">(c) Complete restoration of visual acuity</w:t>
      </w:r>
    </w:p>
    <w:p>
      <w:r>
        <w:t xml:space="preserve">(d) Negative fluorescein staining of corneal epithelium</w:t>
      </w:r>
    </w:p>
    <w:p>
      <w:r>
        <w:t xml:space="preserve">Answer: b</w:t>
      </w:r>
    </w:p>
    <w:p>
      <w:r>
        <w:t xml:space="preserve">Solution: Repeated pH measurement 5 minutes AFTER irrigation cessation is the most reliable endpoint, confirming chemical neutralization and elimination. A single pH check may miss residual deep-seated alkali that diffuses out slowly. The 5-minute post-irrigation re-check ensures no rebound acidification or continued alkali release. Visual symptoms are subjective and misleading. Conjunctival clearing doesn't guarantee chemical neutralization as alkali penetrates unseen. Standard emergency medicine protocols require sequential pH testing to confirm adequate irrigation. This objective measure prevents undertreatment and its serious complications.</w:t>
      </w:r>
    </w:p>
    <w:p>
      <w:r>
        <w:t xml:space="preserve">Positive Marks: 1</w:t>
      </w:r>
    </w:p>
    <w:p>
      <w:r>
        <w:t xml:space="preserve">Negative Marks: 0.33</w:t>
      </w:r>
    </w:p>
    <w:p/>
    <w:p>
      <w:r>
        <w:rPr>
          <w:b/>
        </w:rPr>
        <w:t xml:space="preserve">Question: A patient with severe orbital compartment syndrome secondary to retrobulbar hemorrhage post-trauma presents with vision loss and increased intraocular pressure. What is the MOST appropriate emergency intervention?</w:t>
      </w:r>
    </w:p>
    <w:p>
      <w:r>
        <w:t xml:space="preserve">(a) Topical atropine and oral acetazolamide only</w:t>
      </w:r>
    </w:p>
    <w:p>
      <w:r>
        <w:t xml:space="preserve">(b) Osmotic therapy (IV mannitol), IOP-lowering agents, and preparation for lateral canthotomy/cantholysis</w:t>
      </w:r>
    </w:p>
    <w:p>
      <w:r>
        <w:t xml:space="preserve">(c) Immediate referral without stabilization</w:t>
      </w:r>
    </w:p>
    <w:p>
      <w:r>
        <w:t xml:space="preserve">(d) Conservative observation with reassurance</w:t>
      </w:r>
    </w:p>
    <w:p>
      <w:r>
        <w:t xml:space="preserve">Answer: b</w:t>
      </w:r>
    </w:p>
    <w:p>
      <w:r>
        <w:t xml:space="preserve">Solution: Orbital compartment syndrome is an ophthalmic emergency requiring immediate multi-modal intervention: IV osmotic agents (mannitol) to reduce edema, topical IOP-lowering agents, and preparation for lateral canthotomy/cantholysis if medical therapy fails. This combination addresses the underlying mechanism of increased compartment pressure compromising retinal perfusion and threatens vision with central retinal artery occlusion. Atropine and acetazolamide alone are insufficient. The canthotomy/cantholysis procedure (decompression) preserves vision when implemented urgently. This requires recognition and rapid intervention to prevent irreversible blindness within hours.</w:t>
      </w:r>
    </w:p>
    <w:p>
      <w:r>
        <w:t xml:space="preserve">Positive Marks: 1</w:t>
      </w:r>
    </w:p>
    <w:p>
      <w:r>
        <w:t xml:space="preserve">Negative Marks: 0.33</w:t>
      </w:r>
    </w:p>
    <w:p/>
    <w:p>
      <w:r>
        <w:rPr>
          <w:b/>
        </w:rPr>
        <w:t xml:space="preserve">Question: In severe thermal burns to the periocular area with lid contracture developing over several weeks, which complication is MOST likely to occur first if left untreated?</w:t>
      </w:r>
    </w:p>
    <w:p>
      <w:r>
        <w:t xml:space="preserve">(a) Anterior uveitis</w:t>
      </w:r>
    </w:p>
    <w:p>
      <w:r>
        <w:t xml:space="preserve">(b) Exposure keratopathy and corneal ulceration</w:t>
      </w:r>
    </w:p>
    <w:p>
      <w:r>
        <w:t xml:space="preserve">(c) Iris neovascularization</w:t>
      </w:r>
    </w:p>
    <w:p>
      <w:r>
        <w:t xml:space="preserve">(d) Retinal detachment</w:t>
      </w:r>
    </w:p>
    <w:p>
      <w:r>
        <w:t xml:space="preserve">Answer: b</w:t>
      </w:r>
    </w:p>
    <w:p>
      <w:r>
        <w:t xml:space="preserve">Solution: Exposure keratopathy and subsequent corneal ulceration occur first due to lid contracture preventing proper eyelid closure (lagophthalmos). Thermal injuries cause tissue contraction and scarring, limiting lid mobility. The unprotected cornea exposed to air and foreign materials develops desiccation, ulceration, and potential perforation threatening vision acutely. Anterior uveitis develops later if chemical agents penetrate the anterior segment. Retinal detachment is rare in thermal injuries. Iris neovascularization takes weeks and depends on degree of anterior segment involvement. The mechanical consequence of abnormal lid position directly threatens corneal integrity and must be addressed urgently through protective measures or surgical repair.</w:t>
      </w:r>
    </w:p>
    <w:p>
      <w:r>
        <w:t xml:space="preserve">Positive Marks: 1</w:t>
      </w:r>
    </w:p>
    <w:p>
      <w:r>
        <w:t xml:space="preserve">Negative Marks: 0.33</w:t>
      </w:r>
    </w:p>
    <w:p/>
    <w:p>
      <w:r>
        <w:rPr>
          <w:b/>
        </w:rPr>
        <w:t xml:space="preserve">Question: A patient with extensive chemical eye burn shows severe corneal opacification at 2 weeks post-injury. Which factor would be MOST predictive of poor visual prognosis and potential need for keratoplasty?</w:t>
      </w:r>
    </w:p>
    <w:p>
      <w:r>
        <w:t xml:space="preserve">(a) Presence of symblepharon formation involving the fornix</w:t>
      </w:r>
    </w:p>
    <w:p>
      <w:r>
        <w:t xml:space="preserve">(b) Anterior chamber reaction &gt;3+</w:t>
      </w:r>
    </w:p>
    <w:p>
      <w:r>
        <w:t xml:space="preserve">(c) Elevated intraocular pressure &gt;25 mmHg</w:t>
      </w:r>
    </w:p>
    <w:p>
      <w:r>
        <w:t xml:space="preserve">(d) Minimal corneal vascularization</w:t>
      </w:r>
    </w:p>
    <w:p>
      <w:r>
        <w:t xml:space="preserve">Answer: a</w:t>
      </w:r>
    </w:p>
    <w:p>
      <w:r>
        <w:t xml:space="preserve">Solution: Symblepharon formation (adhesion of conjunctiva to ocular surface) extending into the fornix indicates severe conjunctival involvement and is the strongest predictor of poor visual prognosis requiring eventual keratoplasty. Extensive conjunctival damage leads to cicatricial changes limiting limbal stem cell recovery and corneal epithelialization. Anterior chamber reaction, while indicating inflammation, is usually self-limited and manageable. Symblepharon indicates irreversible loss of ocular surface structures (mucin-secreting goblet cells, epithelial stem cells) essential for long-term corneal clarity. Early aggressive symblepharon prevention through lysis and amniotic membrane grafting may prevent these poor outcomes. Classification systems for chemical burns use symblepharon extent as a major prognostic factor.</w:t>
      </w:r>
    </w:p>
    <w:p>
      <w:r>
        <w:t xml:space="preserve">Positive Marks: 1</w:t>
      </w:r>
    </w:p>
    <w:p>
      <w:r>
        <w:t xml:space="preserve">Negative Marks: 0.33</w:t>
      </w:r>
    </w:p>
    <w:p/>
    <w:p>
      <w:r>
        <w:rPr>
          <w:b/>
        </w:rPr>
        <w:t xml:space="preserve">Question: Following a perforating eye injury with bacterial contamination, what is the MOST important parameter to monitor regarding infection risk beyond initial antibiotic administration?</w:t>
      </w:r>
    </w:p>
    <w:p>
      <w:r>
        <w:t xml:space="preserve">(a) Serial anterior chamber cultures every 24 hours</w:t>
      </w:r>
    </w:p>
    <w:p>
      <w:r>
        <w:t xml:space="preserve">(b) Aqueous humor inflammation (AC reaction) grading, vitreous involvement, and organism virulence</w:t>
      </w:r>
    </w:p>
    <w:p>
      <w:r>
        <w:t xml:space="preserve">(c) Tear film pH and osmolarity changes</w:t>
      </w:r>
    </w:p>
    <w:p>
      <w:r>
        <w:t xml:space="preserve">(d) Refractive error progression over time</w:t>
      </w:r>
    </w:p>
    <w:p>
      <w:r>
        <w:t xml:space="preserve">Answer: b</w:t>
      </w:r>
    </w:p>
    <w:p>
      <w:r>
        <w:t xml:space="preserve">Solution: Aqueous humor inflammation intensity, evidence of vitreous involvement (viritis/hypopyon), and the virulence of identified organisms are MOST critical for determining endophthalmitis risk and visual prognosis. These parameters guide treatment escalation decisions (intravitreal injections, vitrectomy). Serial cultures are not standard and unnecessarily traumatize the eye. Tear film changes don't predict intraocular infection severity. Refractive error is irrelevant to infection control. Gram-negative organisms (Pseudomonas, E. coli) and fungi carry worse prognosis than gram-positive bacteria. Clinical grading of inflammation combined with organism identification guides optimal antimicrobial selection and surgical intervention critical for visual outcome preservation. This systematic monitoring prevents vision-threatening complications.</w:t>
      </w:r>
    </w:p>
    <w:p>
      <w:r>
        <w:t xml:space="preserve">Positive Marks: 1</w:t>
      </w:r>
    </w:p>
    <w:p>
      <w:r>
        <w:t xml:space="preserve">Negative Marks: 0.33</w:t>
      </w:r>
    </w:p>
    <w:sectPr>
      <w:pgSz w:w="11906" w:h="16838"/>
      <w:pgMar w:top="1134" w:right="1134" w:bottom="1134" w:left="1134"/>
    </w:sectPr>
  </w:body>
</w:document>
</file>