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Polytrauma is defined as injury to multiple body regions or organs with severity index (ISS) of:</w:t>
      </w:r>
    </w:p>
    <w:p>
      <w:r>
        <w:t xml:space="preserve">(a) ≥15 indicating serious injury</w:t>
      </w:r>
    </w:p>
    <w:p>
      <w:r>
        <w:t xml:space="preserve">(b) ≥10 indicating moderate injury</w:t>
      </w:r>
    </w:p>
    <w:p>
      <w:r>
        <w:t xml:space="preserve">(c) ≥25 indicating severe injury</w:t>
      </w:r>
    </w:p>
    <w:p>
      <w:r>
        <w:t xml:space="preserve">(d) ≥5 indicating any multiple trauma</w:t>
      </w:r>
    </w:p>
    <w:p>
      <w:r>
        <w:t xml:space="preserve">Answer: a</w:t>
      </w:r>
    </w:p>
    <w:p>
      <w:r>
        <w:t xml:space="preserve">Solution: Polytrauma is defined as injuries to multiple body regions with ISS ≥15. An ISS of 15+ indicates serious injury requiring intensive management. Option b (ISS ≥10) is too low a threshold. Option c (ISS ≥25) represents very severe polytrauma, not the standard definition. Option d is too low and doesn't specify severity. ISS calculation: sum of highest AIS score in 3 most severely injured body regions squared.</w:t>
      </w:r>
    </w:p>
    <w:p>
      <w:r>
        <w:t xml:space="preserve">Positive Marks: 1</w:t>
      </w:r>
    </w:p>
    <w:p>
      <w:r>
        <w:t xml:space="preserve">Negative Marks: 0.33</w:t>
      </w:r>
    </w:p>
    <w:p/>
    <w:p>
      <w:r>
        <w:rPr>
          <w:b/>
        </w:rPr>
        <w:t xml:space="preserve">Question: In the primary survey of polytrauma patients, the correct sequence is:</w:t>
      </w:r>
    </w:p>
    <w:p>
      <w:r>
        <w:t xml:space="preserve">(a) Airway, Breathing, Circulation, Disability, Exposure (ABCDE)</w:t>
      </w:r>
    </w:p>
    <w:p>
      <w:r>
        <w:t xml:space="preserve">(b) Breathing, Airway, Circulation, Disability, Exposure</w:t>
      </w:r>
    </w:p>
    <w:p>
      <w:r>
        <w:t xml:space="preserve">(c) Circulation, Airway, Breathing, Disability, Exposure</w:t>
      </w:r>
    </w:p>
    <w:p>
      <w:r>
        <w:t xml:space="preserve">(d) Disability, Airway, Breathing, Circulation, Exposure</w:t>
      </w:r>
    </w:p>
    <w:p>
      <w:r>
        <w:t xml:space="preserve">Answer: a</w:t>
      </w:r>
    </w:p>
    <w:p>
      <w:r>
        <w:t xml:space="preserve">Solution: The ABCDE approach is the standard primary survey protocol in trauma nursing: Airway (with C-spine protection), Breathing, Circulation, Disability (neurological status), Exposure (undressing to prevent missed injuries). Any deviation compromises patient outcomes. Options b, c, and d violate the life-threatening priority order where airway and breathing take precedence over circulation. ABCDE is universally taught in ATLS and INC curriculum.</w:t>
      </w:r>
    </w:p>
    <w:p>
      <w:r>
        <w:t xml:space="preserve">Positive Marks: 1</w:t>
      </w:r>
    </w:p>
    <w:p>
      <w:r>
        <w:t xml:space="preserve">Negative Marks: 0.33</w:t>
      </w:r>
    </w:p>
    <w:p/>
    <w:p>
      <w:r>
        <w:rPr>
          <w:b/>
        </w:rPr>
        <w:t xml:space="preserve">Question: The first immediate action in an unconscious polytrauma patient found at accident scene is:</w:t>
      </w:r>
    </w:p>
    <w:p>
      <w:r>
        <w:t xml:space="preserve">(a) Open airway and check breathing while maintaining cervical spine precautions</w:t>
      </w:r>
    </w:p>
    <w:p>
      <w:r>
        <w:t xml:space="preserve">(b) Check for pulse and start chest compressions</w:t>
      </w:r>
    </w:p>
    <w:p>
      <w:r>
        <w:t xml:space="preserve">(c) Perform head-to-toe assessment</w:t>
      </w:r>
    </w:p>
    <w:p>
      <w:r>
        <w:t xml:space="preserve">(d) Transport immediately to nearest hospital</w:t>
      </w:r>
    </w:p>
    <w:p>
      <w:r>
        <w:t xml:space="preserve">Answer: a</w:t>
      </w:r>
    </w:p>
    <w:p>
      <w:r>
        <w:t xml:space="preserve">Solution: Airway patency with simultaneous C-spine stabilization is the absolute first priority in polytrauma because without airway, all other interventions are futile. Option b (pulse check) assumes airway is clear. Option c is systematic but comes after ABC. Option d delays potentially life-saving airway management. The rule: maintain airway → ensure breathing → restore circulation. Never move head/neck without stabilization in trauma.</w:t>
      </w:r>
    </w:p>
    <w:p>
      <w:r>
        <w:t xml:space="preserve">Positive Marks: 1</w:t>
      </w:r>
    </w:p>
    <w:p>
      <w:r>
        <w:t xml:space="preserve">Negative Marks: 0.33</w:t>
      </w:r>
    </w:p>
    <w:p/>
    <w:p>
      <w:r>
        <w:rPr>
          <w:b/>
        </w:rPr>
        <w:t xml:space="preserve">Question: Hemorrhagic shock classification shows Class II shock with blood loss of approximately:</w:t>
      </w:r>
    </w:p>
    <w:p>
      <w:r>
        <w:t xml:space="preserve">(a) 15-30% of blood volume with HR 100-120 and systolic BP normal</w:t>
      </w:r>
    </w:p>
    <w:p>
      <w:r>
        <w:t xml:space="preserve">(b) 30-40% of blood volume with HR &gt;120 and decreased systolic BP</w:t>
      </w:r>
    </w:p>
    <w:p>
      <w:r>
        <w:t xml:space="preserve">(c) &lt;15% of blood volume with normal vitals</w:t>
      </w:r>
    </w:p>
    <w:p>
      <w:r>
        <w:t xml:space="preserve">(d) &gt;40% of blood volume with severe hypotension and altered mental status</w:t>
      </w:r>
    </w:p>
    <w:p>
      <w:r>
        <w:t xml:space="preserve">Answer: a</w:t>
      </w:r>
    </w:p>
    <w:p>
      <w:r>
        <w:t xml:space="preserve">Solution: Class II hemorrhagic shock = 15-30% blood loss (750-1500 mL in 70 kg adult). Clinical signs: HR 100-120, mild anxiety, normal/slightly decreased BP initially. Option b describes Class III. Option c is Class I. Option d is Class IV. This classification helps determine urgency and fluid replacement strategy in polytrauma. Early recognition prevents progression to irreversible shock.</w:t>
      </w:r>
    </w:p>
    <w:p>
      <w:r>
        <w:t xml:space="preserve">Positive Marks: 1</w:t>
      </w:r>
    </w:p>
    <w:p>
      <w:r>
        <w:t xml:space="preserve">Negative Marks: 0.33</w:t>
      </w:r>
    </w:p>
    <w:p/>
    <w:p>
      <w:r>
        <w:rPr>
          <w:b/>
        </w:rPr>
        <w:t xml:space="preserve">Question: In a polytrauma patient with unstable pelvic fracture and ongoing hemorrhage, the priority intervention is:</w:t>
      </w:r>
    </w:p>
    <w:p>
      <w:r>
        <w:t xml:space="preserve">(a) Apply pelvic binder/sheet immobilization and initiate massive transfusion protocol</w:t>
      </w:r>
    </w:p>
    <w:p>
      <w:r>
        <w:t xml:space="preserve">(b) Aggressive fluid resuscitation alone until surgical intervention</w:t>
      </w:r>
    </w:p>
    <w:p>
      <w:r>
        <w:t xml:space="preserve">(c) Perform immediate external fixation in emergency department</w:t>
      </w:r>
    </w:p>
    <w:p>
      <w:r>
        <w:t xml:space="preserve">(d) Insert foley catheter first to assess hematuria</w:t>
      </w:r>
    </w:p>
    <w:p>
      <w:r>
        <w:t xml:space="preserve">Answer: a</w:t>
      </w:r>
    </w:p>
    <w:p>
      <w:r>
        <w:t xml:space="preserve">Solution: Pelvic binder application (within 15 minutes) reduces pelvic volume, controls bleeding mechanically, and improves outcomes in unstable fractures. Combined with damage control resuscitation (MTP), this is standard protocol. Option b (fluids alone) risks continued bleeding. Option c (external fixation) is OR procedure. Option d (foley first) delays hemorrhage control and is contraindicated with suspected urethral injury. Binder is first-line in ED.</w:t>
      </w:r>
    </w:p>
    <w:p>
      <w:r>
        <w:t xml:space="preserve">Positive Marks: 1</w:t>
      </w:r>
    </w:p>
    <w:p>
      <w:r>
        <w:t xml:space="preserve">Negative Marks: 0.33</w:t>
      </w:r>
    </w:p>
    <w:p/>
    <w:p>
      <w:r>
        <w:rPr>
          <w:b/>
        </w:rPr>
        <w:t xml:space="preserve">Question: A polytrauma patient meets criteria for Damage Control Resuscitation (DCR). Which ratio of blood:FFP:platelets is recommended initially?</w:t>
      </w:r>
    </w:p>
    <w:p>
      <w:r>
        <w:t xml:space="preserve">(a) 1:1:1 ratio to achieve balanced resuscitation</w:t>
      </w:r>
    </w:p>
    <w:p>
      <w:r>
        <w:t xml:space="preserve">(b) 2:1:0 ratio focusing on RBC and minimal FFP</w:t>
      </w:r>
    </w:p>
    <w:p>
      <w:r>
        <w:t xml:space="preserve">(c) 1:2:0 ratio emphasizing colloid replacement</w:t>
      </w:r>
    </w:p>
    <w:p>
      <w:r>
        <w:t xml:space="preserve">(d) 3:0:0 ratio using only crystalloids and blood</w:t>
      </w:r>
    </w:p>
    <w:p>
      <w:r>
        <w:t xml:space="preserve">Answer: a</w:t>
      </w:r>
    </w:p>
    <w:p>
      <w:r>
        <w:t xml:space="preserve">Solution: Modern massive transfusion protocols (MTP) employ 1:1:1 ratio (RBCs:FFP:Platelets) for balanced resuscitation, which reduces mortality in polytrauma with massive hemorrhage compared to older practices. Option b causes coagulopathy. Option c provides excessive FFP causing fluid overload. Option d lacks clotting factors. The 1:1:1 approach prevents dilutional coagulopathy, improves survival by 15-20%, and is supported by ISLS (International Society for Lymphology and Surgery) guidelines.</w:t>
      </w:r>
    </w:p>
    <w:p>
      <w:r>
        <w:t xml:space="preserve">Positive Marks: 1</w:t>
      </w:r>
    </w:p>
    <w:p>
      <w:r>
        <w:t xml:space="preserve">Negative Marks: 0.33</w:t>
      </w:r>
    </w:p>
    <w:p/>
    <w:p>
      <w:r>
        <w:rPr>
          <w:b/>
        </w:rPr>
        <w:t xml:space="preserve">Question: During secondary survey of polytrauma, a patient with flail chest and respiratory distress should be managed initially with:</w:t>
      </w:r>
    </w:p>
    <w:p>
      <w:r>
        <w:t xml:space="preserve">(a) Aggressive analgesia, incentive spirometry, and positive pressure ventilation if needed</w:t>
      </w:r>
    </w:p>
    <w:p>
      <w:r>
        <w:t xml:space="preserve">(b) Immediate surgical stabilization of ribs</w:t>
      </w:r>
    </w:p>
    <w:p>
      <w:r>
        <w:t xml:space="preserve">(c) Avoiding movement and bed rest only</w:t>
      </w:r>
    </w:p>
    <w:p>
      <w:r>
        <w:t xml:space="preserve">(d) Restricting fluids to prevent pulmonary edema</w:t>
      </w:r>
    </w:p>
    <w:p>
      <w:r>
        <w:t xml:space="preserve">Answer: a</w:t>
      </w:r>
    </w:p>
    <w:p>
      <w:r>
        <w:t xml:space="preserve">Solution: Flail chest management prioritizes pain control to allow deep breathing and prevent pneumonia (mortality risk). Incentive spirometry and positive pressure (CPAP/BiPAP) support ventilation. Option b (surgical fixation) is reserved for specific indications and severe cases. Option c causes atelectasis/pneumonia. Option d risks dehydration in polytrauma patient. The principle: pain relief enables effective respiratory mechanics and coughing. Epidural analgesia is highly effective.</w:t>
      </w:r>
    </w:p>
    <w:p>
      <w:r>
        <w:t xml:space="preserve">Positive Marks: 1</w:t>
      </w:r>
    </w:p>
    <w:p>
      <w:r>
        <w:t xml:space="preserve">Negative Marks: 0.33</w:t>
      </w:r>
    </w:p>
    <w:p/>
    <w:p>
      <w:r>
        <w:rPr>
          <w:b/>
        </w:rPr>
        <w:t xml:space="preserve">Question: A polytrauma patient has crushing injury to left thigh with compartment syndrome suspected. At what creatine phosphokinase (CPK) level does acute kidney injury risk increase significantly?</w:t>
      </w:r>
    </w:p>
    <w:p>
      <w:r>
        <w:t xml:space="preserve">(a) CPK &gt;5000 IU/L with myoglobinuria indicating significant rhabdomyolysis</w:t>
      </w:r>
    </w:p>
    <w:p>
      <w:r>
        <w:t xml:space="preserve">(b) CPK &gt;1000 IU/L alone indicates definite kidney injury</w:t>
      </w:r>
    </w:p>
    <w:p>
      <w:r>
        <w:t xml:space="preserve">(c) CPK level is irrelevant; only urine color matters</w:t>
      </w:r>
    </w:p>
    <w:p>
      <w:r>
        <w:t xml:space="preserve">(d) CPK &gt;10,000 IU/L is required for any intervention</w:t>
      </w:r>
    </w:p>
    <w:p>
      <w:r>
        <w:t xml:space="preserve">Answer: a</w:t>
      </w:r>
    </w:p>
    <w:p>
      <w:r>
        <w:t xml:space="preserve">Solution: CPK &gt;5000 IU/L with myoglobinuria (cola-colored urine) indicates significant rhabdomyolysis risk for acute tubular necrosis (ATN) and AKI. Aggressive fluid resuscitation (1-2 L/hour initially) and urine alkalinization prevent kidney injury. Option b underestimates threshold. Option c ignores CPK's predictive value. Option d delays intervention. Serial CPK monitoring is essential in crush injuries; trend matters more than single value. Death typically occurs at CPK &gt;20,000.</w:t>
      </w:r>
    </w:p>
    <w:p>
      <w:r>
        <w:t xml:space="preserve">Positive Marks: 1</w:t>
      </w:r>
    </w:p>
    <w:p>
      <w:r>
        <w:t xml:space="preserve">Negative Marks: 0.33</w:t>
      </w:r>
    </w:p>
    <w:p/>
    <w:p>
      <w:r>
        <w:rPr>
          <w:b/>
        </w:rPr>
        <w:t xml:space="preserve">Question: In a polytrauma patient with suspected cervical spine injury, immobilization must be maintained until:</w:t>
      </w:r>
    </w:p>
    <w:p>
      <w:r>
        <w:t xml:space="preserve">(a) Cervical and thoracic spines cleared clinically and by CT/MRI imaging</w:t>
      </w:r>
    </w:p>
    <w:p>
      <w:r>
        <w:t xml:space="preserve">(b) Patient regains consciousness</w:t>
      </w:r>
    </w:p>
    <w:p>
      <w:r>
        <w:t xml:space="preserve">(c) Patient becomes comfortable</w:t>
      </w:r>
    </w:p>
    <w:p>
      <w:r>
        <w:t xml:space="preserve">(d) Plain radiographs show no obvious fracture</w:t>
      </w:r>
    </w:p>
    <w:p>
      <w:r>
        <w:t xml:space="preserve">Answer: a</w:t>
      </w:r>
    </w:p>
    <w:p>
      <w:r>
        <w:t xml:space="preserve">Solution: C-spine immobilization continues until fracture/ligamentous injury excluded by BOTH clinical clearance (Canadian C-spine Rule/NEXUS criteria) AND imaging (CT preferred over plain films; MRI for ligamentous injury). Option b risks missing injury in confused patients. Option c ignores spinal cord damage potential. Option d (plain films alone) misses 15-20% of fractures. Premature removal risks catastrophic paralysis. High-energy mechanism requires imaging regardless of symptoms.</w:t>
      </w:r>
    </w:p>
    <w:p>
      <w:r>
        <w:t xml:space="preserve">Positive Marks: 1</w:t>
      </w:r>
    </w:p>
    <w:p>
      <w:r>
        <w:t xml:space="preserve">Negative Marks: 0.33</w:t>
      </w:r>
    </w:p>
    <w:p/>
    <w:p>
      <w:r>
        <w:rPr>
          <w:b/>
        </w:rPr>
        <w:t xml:space="preserve">Question: A polytrauma patient receives large-volume crystalloid resuscitation and develops progressive abdominal distension with respiratory compromise. This complication is called:</w:t>
      </w:r>
    </w:p>
    <w:p>
      <w:r>
        <w:t xml:space="preserve">(a) Abdominal compartment syndrome (ACS) requiring urgent fasciotomy/decompression</w:t>
      </w:r>
    </w:p>
    <w:p>
      <w:r>
        <w:t xml:space="preserve">(b) Septic shock from intra-abdominal infection</w:t>
      </w:r>
    </w:p>
    <w:p>
      <w:r>
        <w:t xml:space="preserve">(c) Delayed gastric perforation from initial trauma</w:t>
      </w:r>
    </w:p>
    <w:p>
      <w:r>
        <w:t xml:space="preserve">(d) Simple fluid accumulation that resolves spontaneously</w:t>
      </w:r>
    </w:p>
    <w:p>
      <w:r>
        <w:t xml:space="preserve">Answer: a</w:t>
      </w:r>
    </w:p>
    <w:p>
      <w:r>
        <w:t xml:space="preserve">Solution: ACS occurs when intra-abdominal pressure exceeds 20 mmHg, compromising organ perfusion and respiratory function. Risk increases with massive crystalloid resuscitation. Management: reduce fluids, elevate head, decompress stomach/bladder, or perform fasciotomy if pressure &gt;25 mmHg. Option b causes fever/WBC elevation differently. Option c is less common. Option d underestimates severity—ACS is life-threatening requiring urgent intervention. Mortality rises significantly with ACS development.</w:t>
      </w:r>
    </w:p>
    <w:p>
      <w:r>
        <w:t xml:space="preserve">Positive Marks: 1</w:t>
      </w:r>
    </w:p>
    <w:p>
      <w:r>
        <w:t xml:space="preserve">Negative Marks: 0.33</w:t>
      </w:r>
    </w:p>
    <w:p/>
    <w:p>
      <w:r>
        <w:rPr>
          <w:b/>
        </w:rPr>
        <w:t xml:space="preserve">Question: In severe polytrauma with hypothermia (core temp 32°C) and cardiac instability, the safest approach to rewarming is:</w:t>
      </w:r>
    </w:p>
    <w:p>
      <w:r>
        <w:t xml:space="preserve">(a) Passive external rewarming and ECMO/cardiopulmonary bypass for core rewarming if available</w:t>
      </w:r>
    </w:p>
    <w:p>
      <w:r>
        <w:t xml:space="preserve">(b) Active external rewarming with aggressive heat application</w:t>
      </w:r>
    </w:p>
    <w:p>
      <w:r>
        <w:t xml:space="preserve">(c) Intravenous warm saline infusion alone</w:t>
      </w:r>
    </w:p>
    <w:p>
      <w:r>
        <w:t xml:space="preserve">(d) Continued hypothermia management until hospital arrival, avoiding aggressive rewarming</w:t>
      </w:r>
    </w:p>
    <w:p>
      <w:r>
        <w:t xml:space="preserve">Answer: a</w:t>
      </w:r>
    </w:p>
    <w:p>
      <w:r>
        <w:t xml:space="preserve">Solution: Severe hypothermia in polytrauma requires careful rewarming: passive external only initially (aggressive warming causes afterdrop—peripheral vasodilation sends cold blood centrally). ECMO/bypass provides controlled core rewarming if cardiac instability exists. Active external heating risks dysrhythmias. IVF warming helps but insufficient alone. Option c inadequate for severe hypothermia. Option d risks irreversible organ damage. Principle: "Patient not dead until warm and dead." ECMO improves survival significantly in severe cases.</w:t>
      </w:r>
    </w:p>
    <w:p>
      <w:r>
        <w:t xml:space="preserve">Positive Marks: 1</w:t>
      </w:r>
    </w:p>
    <w:p>
      <w:r>
        <w:t xml:space="preserve">Negative Marks: 0.33</w:t>
      </w:r>
    </w:p>
    <w:p/>
    <w:p>
      <w:r>
        <w:rPr>
          <w:b/>
        </w:rPr>
        <w:t xml:space="preserve">Question: Post-polytrauma fat embolism syndrome (FES) typically manifests after fracture treatment with respiratory and neurological symptoms within:</w:t>
      </w:r>
    </w:p>
    <w:p>
      <w:r>
        <w:t xml:space="preserve">(a) 12-72 hours post-injury, presenting with dyspnea, confusion, petechial rash</w:t>
      </w:r>
    </w:p>
    <w:p>
      <w:r>
        <w:t xml:space="preserve">(b) Immediately at time of injury</w:t>
      </w:r>
    </w:p>
    <w:p>
      <w:r>
        <w:t xml:space="preserve">(c) 5-7 days after injury</w:t>
      </w:r>
    </w:p>
    <w:p>
      <w:r>
        <w:t xml:space="preserve">(d) 2-3 weeks after injury</w:t>
      </w:r>
    </w:p>
    <w:p>
      <w:r>
        <w:t xml:space="preserve">Answer: a</w:t>
      </w:r>
    </w:p>
    <w:p>
      <w:r>
        <w:t xml:space="preserve">Solution: FES classically appears 12-72 hours post-fracture (especially long bones) with classic triad: respiratory distress (bilateral infiltrates), neurological signs (confusion, agitation, seizures), and petechial rash (chest, axillae). High-risk fractures: femur, tibia, pelvis. Pathophysiology: mechanical obstruction + chemical inflammation from fat/marrow entry. Option b (immediate) is wrong timing. Options c-d are too delayed. Early recognition and supportive care (oxygen, fluids, corticosteroids controversial) improve outcomes.</w:t>
      </w:r>
    </w:p>
    <w:p>
      <w:r>
        <w:t xml:space="preserve">Positive Marks: 1</w:t>
      </w:r>
    </w:p>
    <w:p>
      <w:r>
        <w:t xml:space="preserve">Negative Marks: 0.33</w:t>
      </w:r>
    </w:p>
    <w:p/>
    <w:p>
      <w:r>
        <w:rPr>
          <w:b/>
        </w:rPr>
        <w:t xml:space="preserve">Question: A polytrauma patient develops disseminated intravascular coagulation (DIC) manifesting with thrombocytopenia, fibrinogen depletion, and prolonged PT/APPT. The underlying trigger is most likely:</w:t>
      </w:r>
    </w:p>
    <w:p>
      <w:r>
        <w:t xml:space="preserve">(a) Massive tissue injury releasing tissue factor (TF) and massive transfusion causing dilutional coagulopathy</w:t>
      </w:r>
    </w:p>
    <w:p>
      <w:r>
        <w:t xml:space="preserve">(b) Bacterial sepsis alone without trauma component</w:t>
      </w:r>
    </w:p>
    <w:p>
      <w:r>
        <w:t xml:space="preserve">(c) Overcorrection with fresh frozen plasma</w:t>
      </w:r>
    </w:p>
    <w:p>
      <w:r>
        <w:t xml:space="preserve">(d) Simple dehydration from hemorrhage</w:t>
      </w:r>
    </w:p>
    <w:p>
      <w:r>
        <w:t xml:space="preserve">Answer: a</w:t>
      </w:r>
    </w:p>
    <w:p>
      <w:r>
        <w:t xml:space="preserve">Solution: DIC in polytrauma results from massive tissue injury (TF release), hypotension, hypoxia, and massive transfusion. Consumption exceeds synthesis of clotting factors. Treatment: control bleeding (source control), normalize perfusion, replace deficient factors (FFP, cryoprecipitate, platelets), consider heparin if ongoing thrombosis. Option b (sepsis) occurs later. Option c causes excess clotting initially. Option d causes hemoconcentration not DIC. DIC increases mortality significantly; early recognition and aggressive management crucial.</w:t>
      </w:r>
    </w:p>
    <w:p>
      <w:r>
        <w:t xml:space="preserve">Positive Marks: 1</w:t>
      </w:r>
    </w:p>
    <w:p>
      <w:r>
        <w:t xml:space="preserve">Negative Marks: 0.33</w:t>
      </w:r>
    </w:p>
    <w:p/>
    <w:p>
      <w:r>
        <w:rPr>
          <w:b/>
        </w:rPr>
        <w:t xml:space="preserve">Question: In a polytrauma patient with inhalation injury from smoke exposure, the priority nursing assessment includes:</w:t>
      </w:r>
    </w:p>
    <w:p>
      <w:r>
        <w:t xml:space="preserve">(a) Carboxyhemoglobin level, singed nasal hairs, carbonaceous sputum, and direct airway visualization for thermal/chemical injury</w:t>
      </w:r>
    </w:p>
    <w:p>
      <w:r>
        <w:t xml:space="preserve">(b) Skin surface area burned only</w:t>
      </w:r>
    </w:p>
    <w:p>
      <w:r>
        <w:t xml:space="preserve">(c) Waiting for signs of respiratory distress before airway assessment</w:t>
      </w:r>
    </w:p>
    <w:p>
      <w:r>
        <w:t xml:space="preserve">(d) Assuming all inhalation injuries require immediate intubation</w:t>
      </w:r>
    </w:p>
    <w:p>
      <w:r>
        <w:t xml:space="preserve">Answer: a</w:t>
      </w:r>
    </w:p>
    <w:p>
      <w:r>
        <w:t xml:space="preserve">Solution: Inhalation injury severity determined by: COHb levels (&gt;20% concerning), physical findings (singed hairs, sooty sputum, stridor), and direct laryngoscopy showing edema/injury. Early intubation before airway swelling if signs present. Option b ignores inhalation component. Option c delays critical assessment. Option d causes unnecessary intubation in mild cases. Mortality significantly increases with inhalation injury. Early fiberoptic bronchoscopy gold standard for diagnosis.</w:t>
      </w:r>
    </w:p>
    <w:p>
      <w:r>
        <w:t xml:space="preserve">Positive Marks: 1</w:t>
      </w:r>
    </w:p>
    <w:p>
      <w:r>
        <w:t xml:space="preserve">Negative Marks: 0.33</w:t>
      </w:r>
    </w:p>
    <w:p/>
    <w:p>
      <w:r>
        <w:rPr>
          <w:b/>
        </w:rPr>
        <w:t xml:space="preserve">Question: A polytrauma patient develops acute kidney injury post-resuscitation. Nursing intervention to prevent progression includes:</w:t>
      </w:r>
    </w:p>
    <w:p>
      <w:r>
        <w:t xml:space="preserve">(a) Maintain urine output &gt;0.5 mL/kg/hr, avoid nephrotoxic drugs (NSAIDs, aminoglycosides), monitor electrolytes, and optimize renal perfusion</w:t>
      </w:r>
    </w:p>
    <w:p>
      <w:r>
        <w:t xml:space="preserve">(b) Restrict all fluids to maintain normal creatinine</w:t>
      </w:r>
    </w:p>
    <w:p>
      <w:r>
        <w:t xml:space="preserve">(c) Initiate dialysis immediately when creatinine rises above normal</w:t>
      </w:r>
    </w:p>
    <w:p>
      <w:r>
        <w:t xml:space="preserve">(d) Focus solely on diuretics to increase urine output</w:t>
      </w:r>
    </w:p>
    <w:p>
      <w:r>
        <w:t xml:space="preserve">Answer: a</w:t>
      </w:r>
    </w:p>
    <w:p>
      <w:r>
        <w:t xml:space="preserve">Solution: AKI prevention post-polytrauma requires: adequate renal perfusion (MAP &gt;65 mmHg), appropriate fluid resuscitation, urine output monitoring (goal 0.5-1 mL/kg/hr; higher in rhabdomyolysis), and avoidance of nephrotoxins. Serial creatinine/BUN/electrolytes guide therapy. Option b causes prerenal AKI. Option c reserved for severe hyperkalemia/fluid overload. Option d risks electrolyte abnormalities. Early intervention prevents need for dialysis and improves survival. Rhabdomyolysis cases need aggressive hydration and urine alkalinization.</w:t>
      </w:r>
    </w:p>
    <w:p>
      <w:r>
        <w:t xml:space="preserve">Positive Marks: 1</w:t>
      </w:r>
    </w:p>
    <w:p>
      <w:r>
        <w:t xml:space="preserve">Negative Marks: 0.33</w:t>
      </w:r>
    </w:p>
    <w:p/>
    <w:p>
      <w:r>
        <w:rPr>
          <w:b/>
        </w:rPr>
        <w:t xml:space="preserve">Question: A polytrauma patient with severe head injury develops diabetes insipidus (DI) manifested by polyuria and hypernatremia. The appropriate nursing management is:</w:t>
      </w:r>
    </w:p>
    <w:p>
      <w:r>
        <w:t xml:space="preserve">(a) Replace urine output mL-for-mL with hypotonic fluids (D5W or 0.45% NS) and monitor serum sodium closely</w:t>
      </w:r>
    </w:p>
    <w:p>
      <w:r>
        <w:t xml:space="preserve">(b) Restrict all fluids to prevent continued polyuria</w:t>
      </w:r>
    </w:p>
    <w:p>
      <w:r>
        <w:t xml:space="preserve">(c) Administer hypertonic saline to raise sodium</w:t>
      </w:r>
    </w:p>
    <w:p>
      <w:r>
        <w:t xml:space="preserve">(d) Administer osmotic diuretics (mannitol) to increase urine output</w:t>
      </w:r>
    </w:p>
    <w:p>
      <w:r>
        <w:t xml:space="preserve">Answer: a</w:t>
      </w:r>
    </w:p>
    <w:p>
      <w:r>
        <w:t xml:space="preserve">Solution: DI post-head injury causes 8-12 L/day polyuria and hypernatremia from lack of ADH. Replacement must match urine output with hypotonic fluids to dilute serum sodium gradually (avoid overcorrection causing cerebral edema). Desmopressin (DDAVP) may be needed. Option b worsens hypernatremia. Option c risks overcorrection. Option d worsens DI. Monitoring: serum sodium, osmolality, fluid intake/output ratio, specific gravity. Slow correction (0.5-1 mEq/L/hr) prevents complications. Common in severe head trauma.</w:t>
      </w:r>
    </w:p>
    <w:p>
      <w:r>
        <w:t xml:space="preserve">Positive Marks: 1</w:t>
      </w:r>
    </w:p>
    <w:p>
      <w:r>
        <w:t xml:space="preserve">Negative Marks: 0.33</w:t>
      </w:r>
    </w:p>
    <w:p/>
    <w:p>
      <w:r>
        <w:rPr>
          <w:b/>
        </w:rPr>
        <w:t xml:space="preserve">Question: In polytrauma SIRS/sepsis development, which cytokine-mediated inflammatory cascade initiates the initial response?</w:t>
      </w:r>
    </w:p>
    <w:p>
      <w:r>
        <w:t xml:space="preserve">(a) TNF-α and IL-6 from tissue damage cause systemic inflammation, endothelial dysfunction, and multi-organ involvement</w:t>
      </w:r>
    </w:p>
    <w:p>
      <w:r>
        <w:t xml:space="preserve">(b) IL-10 causes immunosuppression exclusively</w:t>
      </w:r>
    </w:p>
    <w:p>
      <w:r>
        <w:t xml:space="preserve">(c) IgG antibodies provide protective immunity only</w:t>
      </w:r>
    </w:p>
    <w:p>
      <w:r>
        <w:t xml:space="preserve">(d) Complement cascade prevents all inflammatory responses</w:t>
      </w:r>
    </w:p>
    <w:p>
      <w:r>
        <w:t xml:space="preserve">Answer: a</w:t>
      </w:r>
    </w:p>
    <w:p>
      <w:r>
        <w:t xml:space="preserve">Solution: Early polytrauma activates innate immunity: TNF-α and IL-6 released from damaged tissue, macrophages, and endothelium. This triggers SIRS (fever, tachycardia, hyperventilation, leukocytosis), endothelial dysfunction, and vascular permeability increasing multi-organ failure risk. Options b (IL-10) and c (IgG) are secondary. Option d (complement) actually amplifies inflammation. Understanding this cascade guides management: early source control, antimicrobials if infection suspected, and supportive care. SIRS→sepsis→septic shock progression has specific criteria and mortality thresholds.</w:t>
      </w:r>
    </w:p>
    <w:p>
      <w:r>
        <w:t xml:space="preserve">Positive Marks: 1</w:t>
      </w:r>
    </w:p>
    <w:p>
      <w:r>
        <w:t xml:space="preserve">Negative Marks: 0.33</w:t>
      </w:r>
    </w:p>
    <w:p/>
    <w:p>
      <w:r>
        <w:rPr>
          <w:b/>
        </w:rPr>
        <w:t xml:space="preserve">Question: A polytrauma patient with acute respiratory distress syndrome (ARDS) secondary to aspiration and sepsis requires lung-protective ventilation strategy using:</w:t>
      </w:r>
    </w:p>
    <w:p>
      <w:r>
        <w:t xml:space="preserve">(a) Lower tidal volume (6 mL/kg IBW), PEEP 8-15 cmH₂O, plateau pressure &lt;30 cmH₂O to minimize ventilator-induced lung injury</w:t>
      </w:r>
    </w:p>
    <w:p>
      <w:r>
        <w:t xml:space="preserve">(b) Higher tidal volumes (12-15 mL/kg) to maximize oxygenation quickly</w:t>
      </w:r>
    </w:p>
    <w:p>
      <w:r>
        <w:t xml:space="preserve">(c) Avoiding PEEP to prevent barotrauma</w:t>
      </w:r>
    </w:p>
    <w:p>
      <w:r>
        <w:t xml:space="preserve">(d) Using paralytic agents exclusively to reduce ventilator dyssynchrony</w:t>
      </w:r>
    </w:p>
    <w:p>
      <w:r>
        <w:t xml:space="preserve">Answer: a</w:t>
      </w:r>
    </w:p>
    <w:p>
      <w:r>
        <w:t xml:space="preserve">Solution: ARDS (PaO2/FiO2 &lt;300) management uses lung-protective ventilation per ARDS Network protocol: low tidal volumes (6 mL/kg IBW) reduce ventilator-induced lung injury (VILI), PEEP titrated to improve oxygenation, plateau pressure maintained &lt;30 cmH₂O. Options b causes VILI/barotrauma. Option c prevents recruitment/worsens oxygenation. Option d masks dyssynchrony but isn't primary strategy. This approach reduces mortality by 20-25%. Position changes (prone ventilation) and early mobilization also beneficial in polytrauma ARDS.</w:t>
      </w:r>
    </w:p>
    <w:p>
      <w:r>
        <w:t xml:space="preserve">Positive Marks: 1</w:t>
      </w:r>
    </w:p>
    <w:p>
      <w:r>
        <w:t xml:space="preserve">Negative Marks: 0.33</w:t>
      </w:r>
    </w:p>
    <w:p/>
    <w:p>
      <w:r>
        <w:rPr>
          <w:b/>
        </w:rPr>
        <w:t xml:space="preserve">Question: In polytrauma outcome prediction, which scoring system combining age, injury severity, and comorbidities best predicts mortality and guides triage?</w:t>
      </w:r>
    </w:p>
    <w:p>
      <w:r>
        <w:t xml:space="preserve">(a) Injury Severity Score (ISS) with age-adjusted probability of survival (Ps); ISS ≥20 + age &gt;60 carries high mortality risk</w:t>
      </w:r>
    </w:p>
    <w:p>
      <w:r>
        <w:t xml:space="preserve">(b) Glasgow Coma Scale alone determines all outcomes</w:t>
      </w:r>
    </w:p>
    <w:p>
      <w:r>
        <w:t xml:space="preserve">(c) Vital signs at presentation are only prognostic factor</w:t>
      </w:r>
    </w:p>
    <w:p>
      <w:r>
        <w:t xml:space="preserve">(d) Type of injury mechanism exclusively predicts survival</w:t>
      </w:r>
    </w:p>
    <w:p>
      <w:r>
        <w:t xml:space="preserve">Answer: a</w:t>
      </w:r>
    </w:p>
    <w:p>
      <w:r>
        <w:t xml:space="preserve">Solution: ISS (sum of AIS scores squared for 3 most severe regions) combined with age provides best mortality prediction: ISS ≥20 = major injury, ≥25 = severe, ≥50 = typically unsurvivable. Age &gt;60 years significantly increases mortality at any ISS level. Ps (probability of survival) calculated using: Ps = 1/(1+e^-b) where b includes ISS, age, and mechanism variables. Option b (GCS alone) incomplete. Option c (vitals) too narrow. Option d (mechanism) unhelpful without severity assessment. Multiple scoring systems (TRISS, APACHE, SOFA) refine predictions for specific complications in resource allocation discussions.</w:t>
      </w:r>
    </w:p>
    <w:p>
      <w:r>
        <w:t xml:space="preserve">Positive Marks: 1</w:t>
      </w:r>
    </w:p>
    <w:p>
      <w:r>
        <w:t xml:space="preserve">Negative Marks: 0.33</w:t>
      </w:r>
    </w:p>
    <w:p/>
    <w:p>
      <w:r>
        <w:rPr>
          <w:b/>
        </w:rPr>
        <w:t xml:space="preserve">Question: A polytrauma patient presents to the emergency department with 25% blood volume loss, mild tachycardia (105 bpm), increased respiratory rate (22/min), normal blood pressure, and mild anxiety. Which class of hemorrhagic shock is this patient in?</w:t>
      </w:r>
    </w:p>
    <w:p>
      <w:r>
        <w:t xml:space="preserve">(a) Class I hemorrhagic shock (0-15% blood loss)</w:t>
      </w:r>
    </w:p>
    <w:p>
      <w:r>
        <w:t xml:space="preserve">(b) Class II hemorrhagic shock (15-30% blood loss)</w:t>
      </w:r>
    </w:p>
    <w:p>
      <w:r>
        <w:t xml:space="preserve">(c) Class III hemorrhagic shock (30-40% blood loss)</w:t>
      </w:r>
    </w:p>
    <w:p>
      <w:r>
        <w:t xml:space="preserve">(d) Class IV hemorrhagic shock (&gt;40% blood loss)</w:t>
      </w:r>
    </w:p>
    <w:p>
      <w:r>
        <w:t xml:space="preserve">Answer: b</w:t>
      </w:r>
    </w:p>
    <w:p>
      <w:r>
        <w:t xml:space="preserve">Solution: This clinical presentation matches Class II hemorrhagic shock (15-30% blood volume loss). Class I (&lt;15%) shows minimal vital sign changes. Class III (30-40%) presents with marked hypotension, severe tachycardia &gt;120 bpm, and significant deterioration. Class IV (&gt;40%) manifests as profound shock with severe hypotension and altered consciousness. The distinguishing feature of Class II is the compensatory phase: mild tachycardia (100-120 bpm), slightly elevated respiratory rate (20-24/min), preserved normal blood pressure, and anxiety—reflecting early sympathetic activation without decompensation yet. Recognition of this class is critical for timely crystalloid resuscitation and preventing progression to higher shock states. Memory aid: Class II = 'Compensated shock'—vital signs still normal but sympathetic signs present.</w:t>
      </w:r>
    </w:p>
    <w:p>
      <w:r>
        <w:t xml:space="preserve">Positive Marks: 1</w:t>
      </w:r>
    </w:p>
    <w:p>
      <w:r>
        <w:t xml:space="preserve">Negative Marks: 0.33</w:t>
      </w:r>
    </w:p>
    <w:sectPr>
      <w:pgSz w:w="11906" w:h="16838"/>
      <w:pgMar w:top="1134" w:right="1134" w:bottom="1134" w:left="1134"/>
    </w:sectPr>
  </w:body>
</w:document>
</file>