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preterm infant is defined as one born before:</w:t>
      </w:r>
    </w:p>
    <w:p>
      <w:r>
        <w:t xml:space="preserve">(a) 36 weeks of completed gestation</w:t>
      </w:r>
    </w:p>
    <w:p>
      <w:r>
        <w:t xml:space="preserve">(b) 37 weeks of completed gestation</w:t>
      </w:r>
    </w:p>
    <w:p>
      <w:r>
        <w:t xml:space="preserve">(c) 38 weeks of completed gestation</w:t>
      </w:r>
    </w:p>
    <w:p>
      <w:r>
        <w:t xml:space="preserve">(d) 40 weeks of completed gestation</w:t>
      </w:r>
    </w:p>
    <w:p>
      <w:r>
        <w:t xml:space="preserve">Answer: b</w:t>
      </w:r>
    </w:p>
    <w:p>
      <w:r>
        <w:t xml:space="preserve">Solution: A preterm or premature infant is born before 37 weeks of completed gestation, regardless of birth weight. This is the internationally recognized definition endorsed by WHO, ICMR, and INC. Option a (36 weeks) is too specific and misses the broader preterm category. Options c and d represent late preterm, term, and post-term infants respectively. Key memory aid: 37 weeks = cutoff for preterm classification.</w:t>
      </w:r>
    </w:p>
    <w:p>
      <w:r>
        <w:t xml:space="preserve">Positive Marks: 1</w:t>
      </w:r>
    </w:p>
    <w:p>
      <w:r>
        <w:t xml:space="preserve">Negative Marks: 0.33</w:t>
      </w:r>
    </w:p>
    <w:p/>
    <w:p>
      <w:r>
        <w:rPr>
          <w:b/>
        </w:rPr>
        <w:t xml:space="preserve">Question: Low birth weight (LBW) baby is defined as an infant weighing:</w:t>
      </w:r>
    </w:p>
    <w:p>
      <w:r>
        <w:t xml:space="preserve">(a) Less than 1500g at birth</w:t>
      </w:r>
    </w:p>
    <w:p>
      <w:r>
        <w:t xml:space="preserve">(b) Less than 2000g at birth</w:t>
      </w:r>
    </w:p>
    <w:p>
      <w:r>
        <w:t xml:space="preserve">(c) Less than 2500g at birth</w:t>
      </w:r>
    </w:p>
    <w:p>
      <w:r>
        <w:t xml:space="preserve">(d) Less than 3000g at birth</w:t>
      </w:r>
    </w:p>
    <w:p>
      <w:r>
        <w:t xml:space="preserve">Answer: c</w:t>
      </w:r>
    </w:p>
    <w:p>
      <w:r>
        <w:t xml:space="preserve">Solution: LBW is defined as birth weight &lt;2500g (5.5 lbs) regardless of gestational age. This is the standard WHO and INC definition. Option a (&lt;1500g) represents VLBW (very low birth weight), option b is between categories, and option d (3000g) falls within normal birth weight ranges. Remember: 2500g = the LBW threshold used globally and in Indian nursing education.</w:t>
      </w:r>
    </w:p>
    <w:p>
      <w:r>
        <w:t xml:space="preserve">Positive Marks: 1</w:t>
      </w:r>
    </w:p>
    <w:p>
      <w:r>
        <w:t xml:space="preserve">Negative Marks: 0.33</w:t>
      </w:r>
    </w:p>
    <w:p/>
    <w:p>
      <w:r>
        <w:rPr>
          <w:b/>
        </w:rPr>
        <w:t xml:space="preserve">Question: The most common serious complication in preterm infants is:</w:t>
      </w:r>
    </w:p>
    <w:p>
      <w:r>
        <w:t xml:space="preserve">(a) Meconium aspiration syndrome</w:t>
      </w:r>
    </w:p>
    <w:p>
      <w:r>
        <w:t xml:space="preserve">(b) Respiratory distress syndrome (RDS)</w:t>
      </w:r>
    </w:p>
    <w:p>
      <w:r>
        <w:t xml:space="preserve">(c) Persistent fetal circulation</w:t>
      </w:r>
    </w:p>
    <w:p>
      <w:r>
        <w:t xml:space="preserve">(d) Birth trauma</w:t>
      </w:r>
    </w:p>
    <w:p>
      <w:r>
        <w:t xml:space="preserve">Answer: b</w:t>
      </w:r>
    </w:p>
    <w:p>
      <w:r>
        <w:t xml:space="preserve">Solution: Respiratory distress syndrome (hyaline membrane disease) is the most common and life-threatening complication in preterm infants due to pulmonary surfactant deficiency and immature lungs. Meconium aspiration (option a) occurs in term/post-term infants with intrauterine hypoxia. Persistent fetal circulation (option c) is a separate pathological entity. Birth trauma (option d) is less common in preterm births due to smaller fetal size and softer bones. RDS incidence increases dramatically as gestational age decreases below 34 weeks.</w:t>
      </w:r>
    </w:p>
    <w:p>
      <w:r>
        <w:t xml:space="preserve">Positive Marks: 1</w:t>
      </w:r>
    </w:p>
    <w:p>
      <w:r>
        <w:t xml:space="preserve">Negative Marks: 0.33</w:t>
      </w:r>
    </w:p>
    <w:p/>
    <w:p>
      <w:r>
        <w:rPr>
          <w:b/>
        </w:rPr>
        <w:t xml:space="preserve">Question: A preterm infant characteristically presents with:</w:t>
      </w:r>
    </w:p>
    <w:p>
      <w:r>
        <w:t xml:space="preserve">(a) Abundant subcutaneous fat and flexed posture</w:t>
      </w:r>
    </w:p>
    <w:p>
      <w:r>
        <w:t xml:space="preserve">(b) Minimal subcutaneous fat and extended posture</w:t>
      </w:r>
    </w:p>
    <w:p>
      <w:r>
        <w:t xml:space="preserve">(c) Cyanotic extremities with normal muscle tone</w:t>
      </w:r>
    </w:p>
    <w:p>
      <w:r>
        <w:t xml:space="preserve">(d) Decreased respiratory rate with increased alertness</w:t>
      </w:r>
    </w:p>
    <w:p>
      <w:r>
        <w:t xml:space="preserve">Answer: b</w:t>
      </w:r>
    </w:p>
    <w:p>
      <w:r>
        <w:t xml:space="preserve">Solution: Preterm infants characteristically have minimal subcutaneous fat, an extended/floppy posture, sparse hair, prominent ears, and underdeveloped nails due to incomplete neuromuscular and skeletal development. Option a describes a term infant with normal development. Option c (cyanosis) may occur but is not characteristic of all preterm infants. Option d is incorrect as preterm infants typically have elevated respiratory rates (tachypnea). The extended posture reflects immaturity of the central nervous system flexor muscles.</w:t>
      </w:r>
    </w:p>
    <w:p>
      <w:r>
        <w:t xml:space="preserve">Positive Marks: 1</w:t>
      </w:r>
    </w:p>
    <w:p>
      <w:r>
        <w:t xml:space="preserve">Negative Marks: 0.33</w:t>
      </w:r>
    </w:p>
    <w:p/>
    <w:p>
      <w:r>
        <w:rPr>
          <w:b/>
        </w:rPr>
        <w:t xml:space="preserve">Question: Respiratory distress syndrome in preterm infants is primarily caused by:</w:t>
      </w:r>
    </w:p>
    <w:p>
      <w:r>
        <w:t xml:space="preserve">(a) Excessive production of surfactant</w:t>
      </w:r>
    </w:p>
    <w:p>
      <w:r>
        <w:t xml:space="preserve">(b) Deficiency of pulmonary surfactant</w:t>
      </w:r>
    </w:p>
    <w:p>
      <w:r>
        <w:t xml:space="preserve">(c) Meconium aspiration into airways</w:t>
      </w:r>
    </w:p>
    <w:p>
      <w:r>
        <w:t xml:space="preserve">(d) Diaphragmatic paralysis or weakness</w:t>
      </w:r>
    </w:p>
    <w:p>
      <w:r>
        <w:t xml:space="preserve">Answer: b</w:t>
      </w:r>
    </w:p>
    <w:p>
      <w:r>
        <w:t xml:space="preserve">Solution: RDS is caused by deficiency of pulmonary surfactant—a lipoprotein that reduces alveolar surface tension and prevents atelectasis (collapse). Surfactant production begins around 34 weeks but is insufficient in very preterm infants. Option a (excessive surfactant) would improve ventilation rather than cause distress. Option c (meconium aspiration) causes a different pathophysiology. Option d (diaphragmatic paralysis) is not the primary mechanism. Exogenous surfactant replacement is now the cornerstone of RDS treatment, significantly improving survival rates in preterm infants.</w:t>
      </w:r>
    </w:p>
    <w:p>
      <w:r>
        <w:t xml:space="preserve">Positive Marks: 1</w:t>
      </w:r>
    </w:p>
    <w:p>
      <w:r>
        <w:t xml:space="preserve">Negative Marks: 0.33</w:t>
      </w:r>
    </w:p>
    <w:p/>
    <w:p>
      <w:r>
        <w:rPr>
          <w:b/>
        </w:rPr>
        <w:t xml:space="preserve">Question: The most appropriate feeding route for a preterm infant at 32 weeks gestation is:</w:t>
      </w:r>
    </w:p>
    <w:p>
      <w:r>
        <w:t xml:space="preserve">(a) Oral breastfeeding immediately after birth</w:t>
      </w:r>
    </w:p>
    <w:p>
      <w:r>
        <w:t xml:space="preserve">(b) Nasogastric or orogastric tube feeding</w:t>
      </w:r>
    </w:p>
    <w:p>
      <w:r>
        <w:t xml:space="preserve">(c) Exclusive intravenous nutritional support</w:t>
      </w:r>
    </w:p>
    <w:p>
      <w:r>
        <w:t xml:space="preserve">(d) Bottle feeding with expressed breast milk</w:t>
      </w:r>
    </w:p>
    <w:p>
      <w:r>
        <w:t xml:space="preserve">Answer: b</w:t>
      </w:r>
    </w:p>
    <w:p>
      <w:r>
        <w:t xml:space="preserve">Solution: At 32 weeks gestation, sucking and swallowing reflexes are immature (these develop around 34-36 weeks), making nasogastric (NG) or orogastric feeding the safest choice. This allows enteral nutrition while protecting the airway from aspiration. Option a is contraindicated due to absent coordinated suck-swallow-breathe mechanism. Option c (IV nutrition alone) is less physiologic and increases infection risk. Option d (bottle feeding) increases aspiration risk in immature infants. Progressive feeding advancement as reflexes develop is the recommended strategy, progressing from trophic to full enteral feeds.</w:t>
      </w:r>
    </w:p>
    <w:p>
      <w:r>
        <w:t xml:space="preserve">Positive Marks: 1</w:t>
      </w:r>
    </w:p>
    <w:p>
      <w:r>
        <w:t xml:space="preserve">Negative Marks: 0.33</w:t>
      </w:r>
    </w:p>
    <w:p/>
    <w:p>
      <w:r>
        <w:rPr>
          <w:b/>
        </w:rPr>
        <w:t xml:space="preserve">Question: Kangaroo mother care (KMC) in preterm infants primarily benefits by:</w:t>
      </w:r>
    </w:p>
    <w:p>
      <w:r>
        <w:t xml:space="preserve">(a) Increasing respiratory distress and promoting lung development</w:t>
      </w:r>
    </w:p>
    <w:p>
      <w:r>
        <w:t xml:space="preserve">(b) Promoting thermal stability, reducing stress, and enhancing bonding</w:t>
      </w:r>
    </w:p>
    <w:p>
      <w:r>
        <w:t xml:space="preserve">(c) Preventing infection through maternal antibody transfer</w:t>
      </w:r>
    </w:p>
    <w:p>
      <w:r>
        <w:t xml:space="preserve">(d) Ensuring adequate caloric intake and weight gain</w:t>
      </w:r>
    </w:p>
    <w:p>
      <w:r>
        <w:t xml:space="preserve">Answer: b</w:t>
      </w:r>
    </w:p>
    <w:p>
      <w:r>
        <w:t xml:space="preserve">Solution: Kangaroo mother care (skin-to-skin contact) provides thermal stability through maternal body heat, reduces stress hormones (cortisol), improves heart rate and oxygen saturation stability, and promotes parent-infant attachment. It is now recognized as standard evidence-based care. Option a is incorrect—KMC improves respiratory status. Option c exaggerates infection prevention (maternal IgA does help but is not the primary benefit). Option d is incomplete; while KMC supports feeding, it's mainly for physiologic stability. KMC has reduced mortality in LBW infants, especially in resource-limited settings, making it a cost-effective intervention.</w:t>
      </w:r>
    </w:p>
    <w:p>
      <w:r>
        <w:t xml:space="preserve">Positive Marks: 1</w:t>
      </w:r>
    </w:p>
    <w:p>
      <w:r>
        <w:t xml:space="preserve">Negative Marks: 0.33</w:t>
      </w:r>
    </w:p>
    <w:p/>
    <w:p>
      <w:r>
        <w:rPr>
          <w:b/>
        </w:rPr>
        <w:t xml:space="preserve">Question: Thermoregulation in preterm infants is especially challenging because:</w:t>
      </w:r>
    </w:p>
    <w:p>
      <w:r>
        <w:t xml:space="preserve">(a) They have excessive brown fat deposits for heat production</w:t>
      </w:r>
    </w:p>
    <w:p>
      <w:r>
        <w:t xml:space="preserve">(b) They have large body surface area relative to body mass</w:t>
      </w:r>
    </w:p>
    <w:p>
      <w:r>
        <w:t xml:space="preserve">(c) They maintain normal metabolic rates like term infants</w:t>
      </w:r>
    </w:p>
    <w:p>
      <w:r>
        <w:t xml:space="preserve">(d) Their skin is completely impermeable to heat and water</w:t>
      </w:r>
    </w:p>
    <w:p>
      <w:r>
        <w:t xml:space="preserve">Answer: b</w:t>
      </w:r>
    </w:p>
    <w:p>
      <w:r>
        <w:t xml:space="preserve">Solution: Preterm infants have a large body surface area relative to body mass, resulting in rapid heat loss. They also have minimal (not excessive) brown fat stores, thin skin with increased permeability, poor vasomotor control, and immature thermoregulatory mechanisms. Option a is incorrect—they lack adequate brown fat. Option c is wrong as their metabolic rate is actually elevated to maintain temperature, causing increased caloric demands. Option d is opposite; their skin is highly permeable, increasing transepidermal water loss. Maintaining a neutral thermal environment using incubators, radiant warmers, or KMC is essential to prevent hypothermia and its metabolic consequences.</w:t>
      </w:r>
    </w:p>
    <w:p>
      <w:r>
        <w:t xml:space="preserve">Positive Marks: 1</w:t>
      </w:r>
    </w:p>
    <w:p>
      <w:r>
        <w:t xml:space="preserve">Negative Marks: 0.33</w:t>
      </w:r>
    </w:p>
    <w:p/>
    <w:p>
      <w:r>
        <w:rPr>
          <w:b/>
        </w:rPr>
        <w:t xml:space="preserve">Question: A preterm infant with visible jaundice on day 2 of life requires phototherapy based on:</w:t>
      </w:r>
    </w:p>
    <w:p>
      <w:r>
        <w:t xml:space="preserve">(a) The mere presence of clinical jaundice alone</w:t>
      </w:r>
    </w:p>
    <w:p>
      <w:r>
        <w:t xml:space="preserve">(b) Serum bilirubin levels plotted on age-specific nomograms</w:t>
      </w:r>
    </w:p>
    <w:p>
      <w:r>
        <w:t xml:space="preserve">(c) The infant's feeding tolerance and urine output</w:t>
      </w:r>
    </w:p>
    <w:p>
      <w:r>
        <w:t xml:space="preserve">(d) The subjective color intensity observed by the clinician</w:t>
      </w:r>
    </w:p>
    <w:p>
      <w:r>
        <w:t xml:space="preserve">Answer: b</w:t>
      </w:r>
    </w:p>
    <w:p>
      <w:r>
        <w:t xml:space="preserve">Solution: Phototherapy indications are determined by plotting serum bilirubin levels on age-specific nomograms (AAP/ICMR guidelines), not clinical appearance alone. Preterm infants have lower phototherapy thresholds due to increased risk of bilirubin encephalopathy (kernicterus) from immature liver function and blood-brain barrier permeability. Option a is inadequate—clinical jaundice is unreliable and subjective. Option c (feeding) doesn't determine phototherapy need. Option d (color intensity) is highly subjective. Nomograms account for postnatal age, gestational age, and risk factors (isoimmune hemolytic disease, sepsis, acidosis) to guide safe, evidence-based treatment.</w:t>
      </w:r>
    </w:p>
    <w:p>
      <w:r>
        <w:t xml:space="preserve">Positive Marks: 1</w:t>
      </w:r>
    </w:p>
    <w:p>
      <w:r>
        <w:t xml:space="preserve">Negative Marks: 0.33</w:t>
      </w:r>
    </w:p>
    <w:p/>
    <w:p>
      <w:r>
        <w:rPr>
          <w:b/>
        </w:rPr>
        <w:t xml:space="preserve">Question: Necrotizing enterocolitis (NEC) in preterm infants is best prevented by:</w:t>
      </w:r>
    </w:p>
    <w:p>
      <w:r>
        <w:t xml:space="preserve">(a) Immediately advancing enteral feeds to full volumes</w:t>
      </w:r>
    </w:p>
    <w:p>
      <w:r>
        <w:t xml:space="preserve">(b) Complete fasting until the infant demonstrates full maturity</w:t>
      </w:r>
    </w:p>
    <w:p>
      <w:r>
        <w:t xml:space="preserve">(c) Progressive advancement of enteral feeding with breast milk</w:t>
      </w:r>
    </w:p>
    <w:p>
      <w:r>
        <w:t xml:space="preserve">(d) Relying exclusively on parenteral (intravenous) nutrition</w:t>
      </w:r>
    </w:p>
    <w:p>
      <w:r>
        <w:t xml:space="preserve">Answer: c</w:t>
      </w:r>
    </w:p>
    <w:p>
      <w:r>
        <w:t xml:space="preserve">Solution: Progressive advancement of enteral feeding combined with breast milk is the best evidence-based NEC prevention strategy. Breast milk has antimicrobial properties and promotes healthy gut bacterial colonization and maturation. Trophic feeding (small volumes 10-20 mL/kg/day) followed by gradual advancement is recommended. Option a (rapid high-volume feeding) significantly increases NEC risk. Option b (prolonged fasting) is impractical and deprives the gut of the stimulation needed for functional maturation. Option d (exclusive TPN) increases infectious complications and prevents essential gut adaptation. Minimal enteral feeding (MEF) protocols have dramatically reduced NEC incidence in preterm infants.</w:t>
      </w:r>
    </w:p>
    <w:p>
      <w:r>
        <w:t xml:space="preserve">Positive Marks: 1</w:t>
      </w:r>
    </w:p>
    <w:p>
      <w:r>
        <w:t xml:space="preserve">Negative Marks: 0.33</w:t>
      </w:r>
    </w:p>
    <w:p/>
    <w:p>
      <w:r>
        <w:rPr>
          <w:b/>
        </w:rPr>
        <w:t xml:space="preserve">Question: Compared to term infants, preterm infants require phototherapy at:</w:t>
      </w:r>
    </w:p>
    <w:p>
      <w:r>
        <w:t xml:space="preserve">(a) Higher serum bilirubin levels due to better liver maturity</w:t>
      </w:r>
    </w:p>
    <w:p>
      <w:r>
        <w:t xml:space="preserve">(b) Lower serum bilirubin levels due to increased encephalopathy risk</w:t>
      </w:r>
    </w:p>
    <w:p>
      <w:r>
        <w:t xml:space="preserve">(c) The same serum bilirubin levels as term infants</w:t>
      </w:r>
    </w:p>
    <w:p>
      <w:r>
        <w:t xml:space="preserve">(d) Levels determined only by clinical appearance of jaundice</w:t>
      </w:r>
    </w:p>
    <w:p>
      <w:r>
        <w:t xml:space="preserve">Answer: b</w:t>
      </w:r>
    </w:p>
    <w:p>
      <w:r>
        <w:t xml:space="preserve">Solution: Preterm and LBW infants require phototherapy at LOWER serum bilirubin levels than term infants because of significantly increased risk of bilirubin encephalopathy (kernicterus) from immature liver function, decreased albumin capacity, and increased blood-brain barrier permeability. This is clearly reflected in age-specific phototherapy nomograms where preterm infants have lower threshold values. Option a is incorrect—immature liver means increased vulnerability. Option c ignores the biological differences and increased vulnerability of preterm infants. Option d is too vague and not evidence-based. Using validated nomograms is essential for preventing the serious neurological complications of hyperbilirubinemia.</w:t>
      </w:r>
    </w:p>
    <w:p>
      <w:r>
        <w:t xml:space="preserve">Positive Marks: 1</w:t>
      </w:r>
    </w:p>
    <w:p>
      <w:r>
        <w:t xml:space="preserve">Negative Marks: 0.33</w:t>
      </w:r>
    </w:p>
    <w:p/>
    <w:p>
      <w:r>
        <w:rPr>
          <w:b/>
        </w:rPr>
        <w:t xml:space="preserve">Question: Preterm infants require modified drug dosing because:</w:t>
      </w:r>
    </w:p>
    <w:p>
      <w:r>
        <w:t xml:space="preserve">(a) They have increased hepatic metabolism compared to term infants</w:t>
      </w:r>
    </w:p>
    <w:p>
      <w:r>
        <w:t xml:space="preserve">(b) They have immature liver and renal function</w:t>
      </w:r>
    </w:p>
    <w:p>
      <w:r>
        <w:t xml:space="preserve">(c) They absorb drugs faster due to increased GI motility</w:t>
      </w:r>
    </w:p>
    <w:p>
      <w:r>
        <w:t xml:space="preserve">(d) They have higher plasma protein binding of most drugs</w:t>
      </w:r>
    </w:p>
    <w:p>
      <w:r>
        <w:t xml:space="preserve">Answer: b</w:t>
      </w:r>
    </w:p>
    <w:p>
      <w:r>
        <w:t xml:space="preserve">Solution: Preterm infants have immature hepatic (liver) and renal function, leading to delayed drug metabolism and decreased excretion. This necessitates longer dosing intervals or reduced doses for many medications (aminoglycosides, theophylline, phenobarbital). Option a is opposite—they have DECREASED hepatic metabolism. Option c is incorrect; their GI motility and absorption are actually slower due to immature gut function. Option d may be true for some drugs but is not the primary reason for dosing modifications. Therapeutic drug monitoring is often required, especially for medications with narrow therapeutic indices. Gentamicin exemplifies this: preterm infants receive extended-interval dosing (every 24-48 hours) versus term infants (every 8-12 hours).</w:t>
      </w:r>
    </w:p>
    <w:p>
      <w:r>
        <w:t xml:space="preserve">Positive Marks: 1</w:t>
      </w:r>
    </w:p>
    <w:p>
      <w:r>
        <w:t xml:space="preserve">Negative Marks: 0.33</w:t>
      </w:r>
    </w:p>
    <w:p/>
    <w:p>
      <w:r>
        <w:rPr>
          <w:b/>
        </w:rPr>
        <w:t xml:space="preserve">Question: Prevention of infection in preterm infants in the NICU primarily involves:</w:t>
      </w:r>
    </w:p>
    <w:p>
      <w:r>
        <w:t xml:space="preserve">(a) Routine prophylactic antibiotics for all admitted preterm infants</w:t>
      </w:r>
    </w:p>
    <w:p>
      <w:r>
        <w:t xml:space="preserve">(b) Strict hand hygiene and aseptic technique during all procedures</w:t>
      </w:r>
    </w:p>
    <w:p>
      <w:r>
        <w:t xml:space="preserve">(c) Immediate separation of infants from their mothers</w:t>
      </w:r>
    </w:p>
    <w:p>
      <w:r>
        <w:t xml:space="preserve">(d) Avoiding all direct human contact and physical handling</w:t>
      </w:r>
    </w:p>
    <w:p>
      <w:r>
        <w:t xml:space="preserve">Answer: b</w:t>
      </w:r>
    </w:p>
    <w:p>
      <w:r>
        <w:t xml:space="preserve">Solution: Strict hand hygiene (single most important measure), aseptic technique during invasive procedures, environmental controls, and surveillance cultures form the cornerstone of infection prevention. Hand hygiene is more effective and cost-efficient than prophylactic antibiotics. Option a (routine prophylactic antibiotics) promotes antibiotic resistance and is not recommended by current guidelines. Option c (separation from mothers) is harmful, breaks bonding, and contradicts evidence supporting early mother-infant contact and KMC. Option d (avoiding all contact) is impractical and psychologically harmful. Proper infection control practices reduce nosocomial (hospital-acquired) infections, a major cause of morbidity and mortality in preterm infants.</w:t>
      </w:r>
    </w:p>
    <w:p>
      <w:r>
        <w:t xml:space="preserve">Positive Marks: 1</w:t>
      </w:r>
    </w:p>
    <w:p>
      <w:r>
        <w:t xml:space="preserve">Negative Marks: 0.33</w:t>
      </w:r>
    </w:p>
    <w:p/>
    <w:p>
      <w:r>
        <w:rPr>
          <w:b/>
        </w:rPr>
        <w:t xml:space="preserve">Question: Growth monitoring in LBW infants should include:</w:t>
      </w:r>
    </w:p>
    <w:p>
      <w:r>
        <w:t xml:space="preserve">(a) Daily weight measurements only</w:t>
      </w:r>
    </w:p>
    <w:p>
      <w:r>
        <w:t xml:space="preserve">(b) Regular measurement of weight, length, and head circumference</w:t>
      </w:r>
    </w:p>
    <w:p>
      <w:r>
        <w:t xml:space="preserve">(c) Growth assessment using chronological age without adjustment</w:t>
      </w:r>
    </w:p>
    <w:p>
      <w:r>
        <w:t xml:space="preserve">(d) Measurements only at the time of hospital discharge</w:t>
      </w:r>
    </w:p>
    <w:p>
      <w:r>
        <w:t xml:space="preserve">Answer: b</w:t>
      </w:r>
    </w:p>
    <w:p>
      <w:r>
        <w:t xml:space="preserve">Solution: Comprehensive growth monitoring includes regular measurement of weight, length, and head circumference because preterm infants may have different and slower growth patterns compared to term infants. Measurements should occur regularly (typically 2-3 times weekly during hospitalization). Option a is incomplete and misses critical parameters. Option c is partially incorrect; corrected age (chronological age minus weeks of prematurity until 2-3 years) should be used for developmental milestones, though chronological age is initially documented. Option d is inadequate—frequent monitoring during hospitalization allows early detection of growth failure and timely feeding adjustments. Head circumference is particularly important as it reflects brain growth and neurodevelopmental potential.</w:t>
      </w:r>
    </w:p>
    <w:p>
      <w:r>
        <w:t xml:space="preserve">Positive Marks: 1</w:t>
      </w:r>
    </w:p>
    <w:p>
      <w:r>
        <w:t xml:space="preserve">Negative Marks: 0.33</w:t>
      </w:r>
    </w:p>
    <w:p/>
    <w:p>
      <w:r>
        <w:rPr>
          <w:b/>
        </w:rPr>
        <w:t xml:space="preserve">Question: In the management of respiratory distress syndrome, exogenous surfactant therapy is most effective when administered:</w:t>
      </w:r>
    </w:p>
    <w:p>
      <w:r>
        <w:t xml:space="preserve">(a) Only to infants with severe RDS who require mechanical ventilation</w:t>
      </w:r>
    </w:p>
    <w:p>
      <w:r>
        <w:t xml:space="preserve">(b) As early as possible after birth, even to infants on CPAP</w:t>
      </w:r>
    </w:p>
    <w:p>
      <w:r>
        <w:t xml:space="preserve">(c) After 24 hours of life when RDS is fully established</w:t>
      </w:r>
    </w:p>
    <w:p>
      <w:r>
        <w:t xml:space="preserve">(d) Exclusively as a preventive measure without clinical assessment</w:t>
      </w:r>
    </w:p>
    <w:p>
      <w:r>
        <w:t xml:space="preserve">Answer: b</w:t>
      </w:r>
    </w:p>
    <w:p>
      <w:r>
        <w:t xml:space="preserve">Solution: Early surfactant administration (within 15-30 minutes of birth, even in infants on CPAP) has been proven to improve outcomes significantly. The "INSURE" technique (Intubate-SURfactant-Extubate) reduces mortality, pneumothorax, and bronchopulmonary dysplasia compared to selective or delayed surfactant administration. Option a reflects outdated conservative practice. Option c is too late; surfactant is rapidly consumed once RDS develops, and delaying treatment allows progression of atelectasis and lung injury. Option d is impractical and inappropriately exposes unaffected infants to invasive procedures. Current evidence-based guidelines strongly recommend early, liberal surfactant use in preterm infants with RDS or at high risk for RDS.</w:t>
      </w:r>
    </w:p>
    <w:p>
      <w:r>
        <w:t xml:space="preserve">Positive Marks: 1</w:t>
      </w:r>
    </w:p>
    <w:p>
      <w:r>
        <w:t xml:space="preserve">Negative Marks: 0.33</w:t>
      </w:r>
    </w:p>
    <w:p/>
    <w:p>
      <w:r>
        <w:rPr>
          <w:b/>
        </w:rPr>
        <w:t xml:space="preserve">Question: Intraventricular hemorrhage (IVH) in preterm infants is best prevented through:</w:t>
      </w:r>
    </w:p>
    <w:p>
      <w:r>
        <w:t xml:space="preserve">(a) Aggressive intravenous fluid administration to maintain high cerebral perfusion pressure</w:t>
      </w:r>
    </w:p>
    <w:p>
      <w:r>
        <w:t xml:space="preserve">(b) Avoiding hypoxia, hypercarbia, and blood pressure fluctuations</w:t>
      </w:r>
    </w:p>
    <w:p>
      <w:r>
        <w:t xml:space="preserve">(c) Routine prophylactic administration of diuretics to all preterm infants</w:t>
      </w:r>
    </w:p>
    <w:p>
      <w:r>
        <w:t xml:space="preserve">(d) Maintaining hemoglobin levels above 15 g/dL through transfusions</w:t>
      </w:r>
    </w:p>
    <w:p>
      <w:r>
        <w:t xml:space="preserve">Answer: b</w:t>
      </w:r>
    </w:p>
    <w:p>
      <w:r>
        <w:t xml:space="preserve">Solution: IVH prevention focuses on avoiding cerebral hemodynamic instability, particularly hypoxia (causing hypotension and cerebral hypoperfusion), hypercarbia (causing cerebral vasodilation), and blood pressure fluctuations. Gentle handling, minimal suctioning, avoiding straining, and judicious fluid management are protective. Option a is harmful—aggressive fluid administration causes hypervolemia and increased intracranial pressure (ICP). Option c lacks evidence and may increase complications. Option d is harmful; elevated hemoglobin increases blood viscosity, worsening cerebral blood flow. IVH typically occurs in the first 72 hours of life, making immediate postnatal care and hemodynamic stability crucial. Antenatal corticosteroids also reduce IVH risk.</w:t>
      </w:r>
    </w:p>
    <w:p>
      <w:r>
        <w:t xml:space="preserve">Positive Marks: 1</w:t>
      </w:r>
    </w:p>
    <w:p>
      <w:r>
        <w:t xml:space="preserve">Negative Marks: 0.33</w:t>
      </w:r>
    </w:p>
    <w:p/>
    <w:p>
      <w:r>
        <w:rPr>
          <w:b/>
        </w:rPr>
        <w:t xml:space="preserve">Question: A 30-week preterm infant born to a mother with premature rupture of membranes (PROM) 18 hours ago presents with respiratory distress, fever, and low platelet count. This clinical picture is most suggestive of:</w:t>
      </w:r>
    </w:p>
    <w:p>
      <w:r>
        <w:t xml:space="preserve">(a) Simple respiratory distress syndrome</w:t>
      </w:r>
    </w:p>
    <w:p>
      <w:r>
        <w:t xml:space="preserve">(b) Neonatal sepsis with possible disseminated intravascular coagulation (DIC)</w:t>
      </w:r>
    </w:p>
    <w:p>
      <w:r>
        <w:t xml:space="preserve">(c) Meconium aspiration syndrome</w:t>
      </w:r>
    </w:p>
    <w:p>
      <w:r>
        <w:t xml:space="preserve">(d) Transient tachypnea of the newborn</w:t>
      </w:r>
    </w:p>
    <w:p>
      <w:r>
        <w:t xml:space="preserve">Answer: b</w:t>
      </w:r>
    </w:p>
    <w:p>
      <w:r>
        <w:t xml:space="preserve">Solution: The combination of prematurity, maternal PROM (major risk factor for intrauterine infection), respiratory distress, fever (or temperature instability), and thrombocytopenia (low platelets, a sign of DIC) strongly suggests neonatal sepsis, likely with ascending infection. This requires urgent septic workup including blood culture, CBC, CRP, and procalcitonin, plus empiric broad-spectrum antibiotics (ampicillin + gentamicin). Option a lacks explanation for fever and thrombocytopenia. Option c occurs with meconium-stained amniotic fluid in term infants and lacks fever/thrombocytopenia features. Option d is a benign, self-limited condition in term infants without systemic signs. Sepsis is the second most common cause of death in preterm infants after RDS and requires high clinical suspicion and rapid treatment.</w:t>
      </w:r>
    </w:p>
    <w:p>
      <w:r>
        <w:t xml:space="preserve">Positive Marks: 1</w:t>
      </w:r>
    </w:p>
    <w:p>
      <w:r>
        <w:t xml:space="preserve">Negative Marks: 0.33</w:t>
      </w:r>
    </w:p>
    <w:p/>
    <w:p>
      <w:r>
        <w:rPr>
          <w:b/>
        </w:rPr>
        <w:t xml:space="preserve">Question: A preterm infant at 28 weeks gestation is started on gentamicin for suspected sepsis. The appropriate dosing interval for gentamicin in this patient would be:</w:t>
      </w:r>
    </w:p>
    <w:p>
      <w:r>
        <w:t xml:space="preserve">(a) Every 8 hours (as for term and adult patients)</w:t>
      </w:r>
    </w:p>
    <w:p>
      <w:r>
        <w:t xml:space="preserve">(b) Every 12 hours (intermediate between preterm and term)</w:t>
      </w:r>
    </w:p>
    <w:p>
      <w:r>
        <w:t xml:space="preserve">(c) Every 24-48 hours depending on renal function assessment</w:t>
      </w:r>
    </w:p>
    <w:p>
      <w:r>
        <w:t xml:space="preserve">(d) Continuous intravenous infusion only</w:t>
      </w:r>
    </w:p>
    <w:p>
      <w:r>
        <w:t xml:space="preserve">Answer: c</w:t>
      </w:r>
    </w:p>
    <w:p>
      <w:r>
        <w:t xml:space="preserve">Solution: Gentamicin dosing intervals are significantly prolonged in preterm infants due to immature renal function and reduced glomerular filtration rate (GFR). Extended-interval aminoglycoside therapy (once-daily dosing every 24-48 hours based on serum creatinine and GFR) is now preferred and provides superior outcomes with reduced nephrotoxicity and ototoxicity. Option a (every 8 hours) would cause rapid drug accumulation and toxicity. Option b (every 12 hours) is still too frequent for very preterm infants. Option d (continuous infusion) is not standard for aminoglycosides and offers no pharmacokinetic advantage. Serum drug levels must be monitored with target peak 4-12 μg/mL and trough &lt;1 μg/mL to ensure therapeutic efficacy and minimize toxicity.</w:t>
      </w:r>
    </w:p>
    <w:p>
      <w:r>
        <w:t xml:space="preserve">Positive Marks: 1</w:t>
      </w:r>
    </w:p>
    <w:p>
      <w:r>
        <w:t xml:space="preserve">Negative Marks: 0.33</w:t>
      </w:r>
    </w:p>
    <w:p/>
    <w:p>
      <w:r>
        <w:rPr>
          <w:b/>
        </w:rPr>
        <w:t xml:space="preserve">Question: Retinopathy of prematurity (ROP) is primarily caused by:</w:t>
      </w:r>
    </w:p>
    <w:p>
      <w:r>
        <w:t xml:space="preserve">(a) Viral infections acquired after birth, particularly cytomegalovirus</w:t>
      </w:r>
    </w:p>
    <w:p>
      <w:r>
        <w:t xml:space="preserve">(b) Abnormal retinal vascularization in response to oxygen fluctuations and other risk factors</w:t>
      </w:r>
    </w:p>
    <w:p>
      <w:r>
        <w:t xml:space="preserve">(c) Maternal rubella or toxoplasmosis infection during pregnancy</w:t>
      </w:r>
    </w:p>
    <w:p>
      <w:r>
        <w:t xml:space="preserve">(d) Excessive vitamin A supplementation in the neonatal period</w:t>
      </w:r>
    </w:p>
    <w:p>
      <w:r>
        <w:t xml:space="preserve">Answer: b</w:t>
      </w:r>
    </w:p>
    <w:p>
      <w:r>
        <w:t xml:space="preserve">Solution: ROP is a vasoproliferative disorder of the immature retina caused by abnormal vascularization triggered by multiple factors: oxygen fluctuations (hyperoxia causing vasoconstriction, followed by hypoxia triggering aberrant neovascularization), sepsis, poor nutrition, blood transfusions, and inflammation. Risk increases dramatically with prematurity &lt;32 weeks and LBW &lt;1500g. Option a (postnatal infection) may be a risk factor but is not the primary cause. Option c (intrauterine infections) cause different congenital eye abnormalities (cataracts, glaucoma). Option d is opposite; vitamin A deficiency is actually a risk factor for ROP. Strict oxygen saturation monitoring (targeting 91-95% SpO2 in most preterm infants) and anti-VEGF agents are now used to prevent progression and preserve vision.</w:t>
      </w:r>
    </w:p>
    <w:p>
      <w:r>
        <w:t xml:space="preserve">Positive Marks: 1</w:t>
      </w:r>
    </w:p>
    <w:p>
      <w:r>
        <w:t xml:space="preserve">Negative Marks: 0.33</w:t>
      </w:r>
    </w:p>
    <w:p/>
    <w:p>
      <w:r>
        <w:rPr>
          <w:b/>
        </w:rPr>
        <w:t xml:space="preserve">Question: Long-term developmental sequelae in surviving preterm infants may include all of the following EXCEPT:</w:t>
      </w:r>
    </w:p>
    <w:p>
      <w:r>
        <w:t xml:space="preserve">(a) Cerebral palsy, particularly spastic diplegia</w:t>
      </w:r>
    </w:p>
    <w:p>
      <w:r>
        <w:t xml:space="preserve">(b) Learning disabilities and neurodevelopmental impairment</w:t>
      </w:r>
    </w:p>
    <w:p>
      <w:r>
        <w:t xml:space="preserve">(c) Polycythemia vera (primary myeloproliferative disorder)</w:t>
      </w:r>
    </w:p>
    <w:p>
      <w:r>
        <w:t xml:space="preserve">(d) Chronic lung disease and bronchopulmonary dysplasia (BPD)</w:t>
      </w:r>
    </w:p>
    <w:p>
      <w:r>
        <w:t xml:space="preserve">Answer: c</w:t>
      </w:r>
    </w:p>
    <w:p>
      <w:r>
        <w:t xml:space="preserve">Solution: Preterm infants who survive are at significant risk for cerebral palsy (especially spastic diplegia from intraventricular hemorrhage or periventricular leukomalacia), neurodevelopmental disabilities, chronic lung disease/BPD (from prolonged mechanical ventilation and oxygen exposure), retinopathy of prematurity, and hearing impairment. However, polycythemia vera—a clonal myeloproliferative disorder causing autonomous overproduction of red blood cells—is NOT a typical long-term sequela of prematurity. It is an idiopathic hematologic disorder unrelated to preterm birth. BPD develops from lung inflammation and ventilator-induced injury; cerebral palsy from hypoxic-ischemic injury or IVH; learning disabilities from multiple neurodevelopmental risk factors. This question tests knowledge of what complications ARE versus ARE NOT associated with prematurity.</w:t>
      </w:r>
    </w:p>
    <w:p>
      <w:r>
        <w:t xml:space="preserve">Positive Marks: 1</w:t>
      </w:r>
    </w:p>
    <w:p>
      <w:r>
        <w:t xml:space="preserve">Negative Marks: 0.33</w:t>
      </w:r>
    </w:p>
    <w:sectPr>
      <w:pgSz w:w="11906" w:h="16838"/>
      <w:pgMar w:top="1134" w:right="1134" w:bottom="1134" w:left="1134"/>
    </w:sectPr>
  </w:body>
</w:document>
</file>