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nutritional anaemia in children?</w:t>
      </w:r>
    </w:p>
    <w:p>
      <w:r>
        <w:t xml:space="preserve">(a) Anaemia due to inadequate dietary intake of iron, vitamins B12, or folate</w:t>
      </w:r>
    </w:p>
    <w:p>
      <w:r>
        <w:t xml:space="preserve">(b) Anaemia due to inherited genetic disorders affecting hemoglobin synthesis</w:t>
      </w:r>
    </w:p>
    <w:p>
      <w:r>
        <w:t xml:space="preserve">(c) Anaemia resulting from bone marrow suppression by infections</w:t>
      </w:r>
    </w:p>
    <w:p>
      <w:r>
        <w:t xml:space="preserve">(d) Anaemia caused by hemolysis due to autoimmune mechanisms</w:t>
      </w:r>
    </w:p>
    <w:p>
      <w:r>
        <w:t xml:space="preserve">Answer: a</w:t>
      </w:r>
    </w:p>
    <w:p>
      <w:r>
        <w:t xml:space="preserve">Solution: Nutritional anaemia is specifically caused by deficiency of essential nutrients (iron, B12, folate) required for hemoglobin synthesis, occurring primarily in developing countries. Options b, c, and d represent other distinct categories of anemia (genetic disorders, marrow suppression, hemolytic anemia) but not nutritional deficiency. This distinction is critical for appropriate management focusing on dietary correction.</w:t>
      </w:r>
    </w:p>
    <w:p>
      <w:r>
        <w:t xml:space="preserve">Positive Marks: 1</w:t>
      </w:r>
    </w:p>
    <w:p>
      <w:r>
        <w:t xml:space="preserve">Negative Marks: 0.33</w:t>
      </w:r>
    </w:p>
    <w:p/>
    <w:p>
      <w:r>
        <w:rPr>
          <w:b/>
        </w:rPr>
        <w:t xml:space="preserve">Question: Among the following types of nutritional anaemia in children, which is the most prevalent globally?</w:t>
      </w:r>
    </w:p>
    <w:p>
      <w:r>
        <w:t xml:space="preserve">(a) Vitamin B12 deficiency anaemia</w:t>
      </w:r>
    </w:p>
    <w:p>
      <w:r>
        <w:t xml:space="preserve">(b) Iron deficiency anaemia</w:t>
      </w:r>
    </w:p>
    <w:p>
      <w:r>
        <w:t xml:space="preserve">(c) Folate deficiency anaemia</w:t>
      </w:r>
    </w:p>
    <w:p>
      <w:r>
        <w:t xml:space="preserve">(d) Copper deficiency anaemia</w:t>
      </w:r>
    </w:p>
    <w:p>
      <w:r>
        <w:t xml:space="preserve">Answer: b</w:t>
      </w:r>
    </w:p>
    <w:p>
      <w:r>
        <w:t xml:space="preserve">Solution: Iron deficiency anaemia (IDA) accounts for &gt;50% of all anemia cases in children, affecting approximately 1.2 billion people worldwide, predominantly in developing countries. B12 and folate deficiencies are less common globally; copper deficiency is extremely rare. IDA is the leading cause of preventable cognitive impairment in children, making it a major public health concern.</w:t>
      </w:r>
    </w:p>
    <w:p>
      <w:r>
        <w:t xml:space="preserve">Positive Marks: 1</w:t>
      </w:r>
    </w:p>
    <w:p>
      <w:r>
        <w:t xml:space="preserve">Negative Marks: 0.33</w:t>
      </w:r>
    </w:p>
    <w:p/>
    <w:p>
      <w:r>
        <w:rPr>
          <w:b/>
        </w:rPr>
        <w:t xml:space="preserve">Question: Which of the following foods is the richest source of readily bioavailable iron for a young child?</w:t>
      </w:r>
    </w:p>
    <w:p>
      <w:r>
        <w:t xml:space="preserve">(a) Cow's milk</w:t>
      </w:r>
    </w:p>
    <w:p>
      <w:r>
        <w:t xml:space="preserve">(b) Chicken liver</w:t>
      </w:r>
    </w:p>
    <w:p>
      <w:r>
        <w:t xml:space="preserve">(c) Wheat bread</w:t>
      </w:r>
    </w:p>
    <w:p>
      <w:r>
        <w:t xml:space="preserve">(d) Rice cereal</w:t>
      </w:r>
    </w:p>
    <w:p>
      <w:r>
        <w:t xml:space="preserve">Answer: b</w:t>
      </w:r>
    </w:p>
    <w:p>
      <w:r>
        <w:t xml:space="preserve">Solution: Chicken liver contains heme iron (15-20 mg/100g) with high bioavailability (15-35%), making it superior to non-heme sources. Cow's milk contains negligible iron; wheat and rice contain non-heme iron with poor bioavailability (2-10%). Heme sources (meat, liver, fish) should be prioritized in complementary feeding, especially for children at risk of IDA.</w:t>
      </w:r>
    </w:p>
    <w:p>
      <w:r>
        <w:t xml:space="preserve">Positive Marks: 1</w:t>
      </w:r>
    </w:p>
    <w:p>
      <w:r>
        <w:t xml:space="preserve">Negative Marks: 0.33</w:t>
      </w:r>
    </w:p>
    <w:p/>
    <w:p>
      <w:r>
        <w:rPr>
          <w:b/>
        </w:rPr>
        <w:t xml:space="preserve">Question: Pallor of conjunctiva and nail beds in a child becomes clinically evident at which hemoglobin level?</w:t>
      </w:r>
    </w:p>
    <w:p>
      <w:r>
        <w:t xml:space="preserve">(a) Hemoglobin &gt;12 g/dL</w:t>
      </w:r>
    </w:p>
    <w:p>
      <w:r>
        <w:t xml:space="preserve">(b) Hemoglobin 9-11 g/dL</w:t>
      </w:r>
    </w:p>
    <w:p>
      <w:r>
        <w:t xml:space="preserve">(c) Hemoglobin 7-9 g/dL</w:t>
      </w:r>
    </w:p>
    <w:p>
      <w:r>
        <w:t xml:space="preserve">(d) Hemoglobin &lt;7 g/dL</w:t>
      </w:r>
    </w:p>
    <w:p>
      <w:r>
        <w:t xml:space="preserve">Answer: c</w:t>
      </w:r>
    </w:p>
    <w:p>
      <w:r>
        <w:t xml:space="preserve">Solution: Clinical pallor becomes visible when hemoglobin drops below 7-9 g/dL, making it a late sign of anemia. Hemoglobin 9-11 g/dL may show minimal clinical signs. At Hb &gt;12 g/dL, pallor is absent. This late appearance emphasizes that routine screening by hemoglobin measurement is more reliable than clinical assessment for early detection of IDA.</w:t>
      </w:r>
    </w:p>
    <w:p>
      <w:r>
        <w:t xml:space="preserve">Positive Marks: 1</w:t>
      </w:r>
    </w:p>
    <w:p>
      <w:r>
        <w:t xml:space="preserve">Negative Marks: 0.33</w:t>
      </w:r>
    </w:p>
    <w:p/>
    <w:p>
      <w:r>
        <w:rPr>
          <w:b/>
        </w:rPr>
        <w:t xml:space="preserve">Question: Iron deficiency anaemia in children aged 6-24 months primarily results from which factor?</w:t>
      </w:r>
    </w:p>
    <w:p>
      <w:r>
        <w:t xml:space="preserve">(a) Malabsorption syndrome from intestinal infections</w:t>
      </w:r>
    </w:p>
    <w:p>
      <w:r>
        <w:t xml:space="preserve">(b) Chronic parasitic infestation causing blood loss</w:t>
      </w:r>
    </w:p>
    <w:p>
      <w:r>
        <w:t xml:space="preserve">(c) Inadequate dietary iron intake combined with depletion of fetal iron stores</w:t>
      </w:r>
    </w:p>
    <w:p>
      <w:r>
        <w:t xml:space="preserve">(d) Hemolysis due to recurrent bacterial infections</w:t>
      </w:r>
    </w:p>
    <w:p>
      <w:r>
        <w:t xml:space="preserve">Answer: c</w:t>
      </w:r>
    </w:p>
    <w:p>
      <w:r>
        <w:t xml:space="preserve">Solution: Fetal iron stores (acquired transplacentally in utero) become depleted by 6 months of age. After 6 months, adequate dietary iron from complementary foods becomes essential. If complementary feeding is inadequate (especially after 6 months), IDA develops rapidly in this critical period. Malabsorption and parasites are secondary causes; hemolysis is less common in nutritional anemia.</w:t>
      </w:r>
    </w:p>
    <w:p>
      <w:r>
        <w:t xml:space="preserve">Positive Marks: 1</w:t>
      </w:r>
    </w:p>
    <w:p>
      <w:r>
        <w:t xml:space="preserve">Negative Marks: 0.33</w:t>
      </w:r>
    </w:p>
    <w:p/>
    <w:p>
      <w:r>
        <w:rPr>
          <w:b/>
        </w:rPr>
        <w:t xml:space="preserve">Question: Which laboratory finding is most characteristic of nutritional iron deficiency anaemia?</w:t>
      </w:r>
    </w:p>
    <w:p>
      <w:r>
        <w:t xml:space="preserve">(a) Macrocytic hypochromic red blood cells</w:t>
      </w:r>
    </w:p>
    <w:p>
      <w:r>
        <w:t xml:space="preserve">(b) Microcytic hypochromic RBCs with serum ferritin &lt;12 ng/mL</w:t>
      </w:r>
    </w:p>
    <w:p>
      <w:r>
        <w:t xml:space="preserve">(c) Normocytic normochromic RBCs with elevated TIBC</w:t>
      </w:r>
    </w:p>
    <w:p>
      <w:r>
        <w:t xml:space="preserve">(d) Megaloblastic changes on bone marrow examination</w:t>
      </w:r>
    </w:p>
    <w:p>
      <w:r>
        <w:t xml:space="preserve">Answer: b</w:t>
      </w:r>
    </w:p>
    <w:p>
      <w:r>
        <w:t xml:space="preserve">Solution: Iron deficiency produces microcytic (MCV &lt;70 fL) hypochromic (MCH &lt;27 pg) RBCs due to insufficient hemoglobin synthesis. Low serum ferritin (&lt;12 ng/mL) is the most specific indicator of depleted iron stores. Macrocytic changes indicate B12/folate deficiency; megaloblastic changes appear in B12 deficiency. TIBC elevation also occurs but ferritin is most specific.</w:t>
      </w:r>
    </w:p>
    <w:p>
      <w:r>
        <w:t xml:space="preserve">Positive Marks: 1</w:t>
      </w:r>
    </w:p>
    <w:p>
      <w:r>
        <w:t xml:space="preserve">Negative Marks: 0.33</w:t>
      </w:r>
    </w:p>
    <w:p/>
    <w:p>
      <w:r>
        <w:rPr>
          <w:b/>
        </w:rPr>
        <w:t xml:space="preserve">Question: An 18-month-old child with iron deficiency anaemia typically presents with which clinical features?</w:t>
      </w:r>
    </w:p>
    <w:p>
      <w:r>
        <w:t xml:space="preserve">(a) Irritability, pica, poor appetite, and developmental delay</w:t>
      </w:r>
    </w:p>
    <w:p>
      <w:r>
        <w:t xml:space="preserve">(b) Jaundice, splenomegaly, and dark urine</w:t>
      </w:r>
    </w:p>
    <w:p>
      <w:r>
        <w:t xml:space="preserve">(c) Fever, generalized lymphadenopathy, and bleeding tendency</w:t>
      </w:r>
    </w:p>
    <w:p>
      <w:r>
        <w:t xml:space="preserve">(d) Periorbital edema, ascites, and hepatomegaly</w:t>
      </w:r>
    </w:p>
    <w:p>
      <w:r>
        <w:t xml:space="preserve">Answer: a</w:t>
      </w:r>
    </w:p>
    <w:p>
      <w:r>
        <w:t xml:space="preserve">Solution: IDA in toddlers presents with behavioral changes (irritability, pica for soil/ice/starch), poor feeding, and neurodevelopmental delays affecting cognition and speech. Jaundice and splenomegaly indicate hemolytic anemia. Fever and lymphadenopathy suggest infection; bleeding tendency indicates coagulation disorder. Edema reflects malnutrition or nephrotic syndrome—all distinct from IDA.</w:t>
      </w:r>
    </w:p>
    <w:p>
      <w:r>
        <w:t xml:space="preserve">Positive Marks: 1</w:t>
      </w:r>
    </w:p>
    <w:p>
      <w:r>
        <w:t xml:space="preserve">Negative Marks: 0.33</w:t>
      </w:r>
    </w:p>
    <w:p/>
    <w:p>
      <w:r>
        <w:rPr>
          <w:b/>
        </w:rPr>
        <w:t xml:space="preserve">Question: Which measure is most effective in the primary prevention of nutritional anaemia in children?</w:t>
      </w:r>
    </w:p>
    <w:p>
      <w:r>
        <w:t xml:space="preserve">(a) Administration of iron supplements to all children from birth</w:t>
      </w:r>
    </w:p>
    <w:p>
      <w:r>
        <w:t xml:space="preserve">(b) Provision of iron-rich complementary foods beginning at 6 months of age</w:t>
      </w:r>
    </w:p>
    <w:p>
      <w:r>
        <w:t xml:space="preserve">(c) Routine screening and treatment of parasitic infections</w:t>
      </w:r>
    </w:p>
    <w:p>
      <w:r>
        <w:t xml:space="preserve">(d) Blood transfusion programs in all low-income communities</w:t>
      </w:r>
    </w:p>
    <w:p>
      <w:r>
        <w:t xml:space="preserve">Answer: b</w:t>
      </w:r>
    </w:p>
    <w:p>
      <w:r>
        <w:t xml:space="preserve">Solution: Primary prevention focuses on dietary education and provision of iron-rich complementary foods (meat, fortified cereals, pulses, vegetables) from 6 months alongside continued breastfeeding. Iron supplements represent secondary prevention for at-risk groups. Parasite treatment is adjunctive. Transfusion is emergency management for severe anemia, not prevention. Dietary approach is most sustainable.</w:t>
      </w:r>
    </w:p>
    <w:p>
      <w:r>
        <w:t xml:space="preserve">Positive Marks: 1</w:t>
      </w:r>
    </w:p>
    <w:p>
      <w:r>
        <w:t xml:space="preserve">Negative Marks: 0.33</w:t>
      </w:r>
    </w:p>
    <w:p/>
    <w:p>
      <w:r>
        <w:rPr>
          <w:b/>
        </w:rPr>
        <w:t xml:space="preserve">Question: According to WHO guidelines, exclusive breastfeeding should continue until what age, when complementary feeding begins?</w:t>
      </w:r>
    </w:p>
    <w:p>
      <w:r>
        <w:t xml:space="preserve">(a) 3 months of age</w:t>
      </w:r>
    </w:p>
    <w:p>
      <w:r>
        <w:t xml:space="preserve">(b) 4 months of age</w:t>
      </w:r>
    </w:p>
    <w:p>
      <w:r>
        <w:t xml:space="preserve">(c) 6 months of age</w:t>
      </w:r>
    </w:p>
    <w:p>
      <w:r>
        <w:t xml:space="preserve">(d) 9 months of age</w:t>
      </w:r>
    </w:p>
    <w:p>
      <w:r>
        <w:t xml:space="preserve">Answer: c</w:t>
      </w:r>
    </w:p>
    <w:p>
      <w:r>
        <w:t xml:space="preserve">Solution: WHO recommends exclusive breastfeeding for 6 months, followed by introduction of appropriate complementary foods while continuing breastfeeding up to 2 years or beyond. Starting complementary feeding before 6 months increases infection risk and reduces breast milk intake. Delaying beyond 6 months results in nutrient deficiency and developmental delays, significantly increasing IDA risk.</w:t>
      </w:r>
    </w:p>
    <w:p>
      <w:r>
        <w:t xml:space="preserve">Positive Marks: 1</w:t>
      </w:r>
    </w:p>
    <w:p>
      <w:r>
        <w:t xml:space="preserve">Negative Marks: 0.33</w:t>
      </w:r>
    </w:p>
    <w:p/>
    <w:p>
      <w:r>
        <w:rPr>
          <w:b/>
        </w:rPr>
        <w:t xml:space="preserve">Question: Which age group represents the highest-risk period for developing nutritional anaemia in children?</w:t>
      </w:r>
    </w:p>
    <w:p>
      <w:r>
        <w:t xml:space="preserve">(a) Neonates aged 0-1 month</w:t>
      </w:r>
    </w:p>
    <w:p>
      <w:r>
        <w:t xml:space="preserve">(b) Infants aged 6-24 months</w:t>
      </w:r>
    </w:p>
    <w:p>
      <w:r>
        <w:t xml:space="preserve">(c) Children aged 3-5 years</w:t>
      </w:r>
    </w:p>
    <w:p>
      <w:r>
        <w:t xml:space="preserve">(d) School-age children aged 6-12 years</w:t>
      </w:r>
    </w:p>
    <w:p>
      <w:r>
        <w:t xml:space="preserve">Answer: b</w:t>
      </w:r>
    </w:p>
    <w:p>
      <w:r>
        <w:t xml:space="preserve">Solution: The 6-24 month period is critical: fetal iron stores become depleted by 6 months, and adequate dietary iron becomes essential. If complementary feeding is inadequate or lacks iron-rich foods, IDA develops rapidly. Neonates have sufficient transplacental stores; older children typically have diversified diets. Global data shows highest IDA prevalence in this age group.</w:t>
      </w:r>
    </w:p>
    <w:p>
      <w:r>
        <w:t xml:space="preserve">Positive Marks: 1</w:t>
      </w:r>
    </w:p>
    <w:p>
      <w:r>
        <w:t xml:space="preserve">Negative Marks: 0.33</w:t>
      </w:r>
    </w:p>
    <w:p/>
    <w:p>
      <w:r>
        <w:rPr>
          <w:b/>
        </w:rPr>
        <w:t xml:space="preserve">Question: In a vegetarian diet for children, which factor significantly enhances iron bioavailability from plant sources?</w:t>
      </w:r>
    </w:p>
    <w:p>
      <w:r>
        <w:t xml:space="preserve">(a) Adding dairy products with iron-rich meals</w:t>
      </w:r>
    </w:p>
    <w:p>
      <w:r>
        <w:t xml:space="preserve">(b) Consuming vitamin C-rich foods simultaneously with iron sources</w:t>
      </w:r>
    </w:p>
    <w:p>
      <w:r>
        <w:t xml:space="preserve">(c) Cooking food at high temperatures before consumption</w:t>
      </w:r>
    </w:p>
    <w:p>
      <w:r>
        <w:t xml:space="preserve">(d) Adding calcium-fortified supplements with meals</w:t>
      </w:r>
    </w:p>
    <w:p>
      <w:r>
        <w:t xml:space="preserve">Answer: b</w:t>
      </w:r>
    </w:p>
    <w:p>
      <w:r>
        <w:t xml:space="preserve">Solution: Vitamin C (ascorbic acid) enhances non-heme iron absorption by 3-4 fold through reduction and chelation complex formation, particularly important in vegetarian diets. Dairy and calcium inhibit iron absorption competitively. High heat destroys vitamin C. Including citrus fruits, tomatoes, or potatoes with iron-rich legumes and vegetables dramatically improves bioavailability and helps prevent IDA.</w:t>
      </w:r>
    </w:p>
    <w:p>
      <w:r>
        <w:t xml:space="preserve">Positive Marks: 1</w:t>
      </w:r>
    </w:p>
    <w:p>
      <w:r>
        <w:t xml:space="preserve">Negative Marks: 0.33</w:t>
      </w:r>
    </w:p>
    <w:p/>
    <w:p>
      <w:r>
        <w:rPr>
          <w:b/>
        </w:rPr>
        <w:t xml:space="preserve">Question: According to WHO criteria, anaemia in a child aged 6-59 months is defined as hemoglobin less than?</w:t>
      </w:r>
    </w:p>
    <w:p>
      <w:r>
        <w:t xml:space="preserve">(a) 9.5 g/dL</w:t>
      </w:r>
    </w:p>
    <w:p>
      <w:r>
        <w:t xml:space="preserve">(b) 11.0 g/dL</w:t>
      </w:r>
    </w:p>
    <w:p>
      <w:r>
        <w:t xml:space="preserve">(c) 12.0 g/dL</w:t>
      </w:r>
    </w:p>
    <w:p>
      <w:r>
        <w:t xml:space="preserve">(d) 13.0 g/dL</w:t>
      </w:r>
    </w:p>
    <w:p>
      <w:r>
        <w:t xml:space="preserve">Answer: b</w:t>
      </w:r>
    </w:p>
    <w:p>
      <w:r>
        <w:t xml:space="preserve">Solution: WHO defines anemia in 6-59 months as Hb &lt;11 g/dL. Age-specific cutoffs vary: &lt;6 months (Hb &lt;10 g/dL), 5-11 years (Hb &lt;11.5 g/dL), 12-14 years (Hb &lt;12 g/dL). These international reference values are based on altitude and sex-adjusted physiological variations. Accurate cutoff application is essential for screening programs and case identification.</w:t>
      </w:r>
    </w:p>
    <w:p>
      <w:r>
        <w:t xml:space="preserve">Positive Marks: 1</w:t>
      </w:r>
    </w:p>
    <w:p>
      <w:r>
        <w:t xml:space="preserve">Negative Marks: 0.33</w:t>
      </w:r>
    </w:p>
    <w:p/>
    <w:p>
      <w:r>
        <w:rPr>
          <w:b/>
        </w:rPr>
        <w:t xml:space="preserve">Question: For children aged 5-11 years, anaemia according to WHO criteria is defined as hemoglobin less than?</w:t>
      </w:r>
    </w:p>
    <w:p>
      <w:r>
        <w:t xml:space="preserve">(a) 10.5 g/dL</w:t>
      </w:r>
    </w:p>
    <w:p>
      <w:r>
        <w:t xml:space="preserve">(b) 11.5 g/dL</w:t>
      </w:r>
    </w:p>
    <w:p>
      <w:r>
        <w:t xml:space="preserve">(c) 12.5 g/dL</w:t>
      </w:r>
    </w:p>
    <w:p>
      <w:r>
        <w:t xml:space="preserve">(d) 13.5 g/dL</w:t>
      </w:r>
    </w:p>
    <w:p>
      <w:r>
        <w:t xml:space="preserve">Answer: b</w:t>
      </w:r>
    </w:p>
    <w:p>
      <w:r>
        <w:t xml:space="preserve">Solution: WHO defines anemia in 5-11 years as Hb &lt;11.5 g/dL. This cutoff is higher than younger children (11 g/dL) due to normal age-related physiological increases. For 12-14 years, cutoff rises to 12 g/dL. Adolescent females (≥15 years) use adult criterion of 12 g/dL. Understanding age-specific hemoglobin cutoffs is critical for accurate screening.</w:t>
      </w:r>
    </w:p>
    <w:p>
      <w:r>
        <w:t xml:space="preserve">Positive Marks: 1</w:t>
      </w:r>
    </w:p>
    <w:p>
      <w:r>
        <w:t xml:space="preserve">Negative Marks: 0.33</w:t>
      </w:r>
    </w:p>
    <w:p/>
    <w:p>
      <w:r>
        <w:rPr>
          <w:b/>
        </w:rPr>
        <w:t xml:space="preserve">Question: Which food fortification strategy is most effective for reducing iron deficiency anaemia at the population level?</w:t>
      </w:r>
    </w:p>
    <w:p>
      <w:r>
        <w:t xml:space="preserve">(a) Fortification of whole milk with ferrous salts</w:t>
      </w:r>
    </w:p>
    <w:p>
      <w:r>
        <w:t xml:space="preserve">(b) Fortification of wheat flour with iron and folate</w:t>
      </w:r>
    </w:p>
    <w:p>
      <w:r>
        <w:t xml:space="preserve">(c) Addition of iron supplements to all drinking water supplies</w:t>
      </w:r>
    </w:p>
    <w:p>
      <w:r>
        <w:t xml:space="preserve">(d) Fortification of refined sugar with iron compounds</w:t>
      </w:r>
    </w:p>
    <w:p>
      <w:r>
        <w:t xml:space="preserve">Answer: b</w:t>
      </w:r>
    </w:p>
    <w:p>
      <w:r>
        <w:t xml:space="preserve">Solution: Wheat/flour fortification reaches large populations consuming these staple foods daily and is highly cost-effective and sustainable. Milk fortification is less effective (iron-milk complexes reduce absorption); water fortification is impractical and unstable; sugar fortification has limited dietary reach. WHO-endorsed flour fortification programs combined with oil and salt fortification show significant population-level impact.</w:t>
      </w:r>
    </w:p>
    <w:p>
      <w:r>
        <w:t xml:space="preserve">Positive Marks: 1</w:t>
      </w:r>
    </w:p>
    <w:p>
      <w:r>
        <w:t xml:space="preserve">Negative Marks: 0.33</w:t>
      </w:r>
    </w:p>
    <w:p/>
    <w:p>
      <w:r>
        <w:rPr>
          <w:b/>
        </w:rPr>
        <w:t xml:space="preserve">Question: Iron deficiency in young children impairs cognitive development primarily through which cellular mechanism?</w:t>
      </w:r>
    </w:p>
    <w:p>
      <w:r>
        <w:t xml:space="preserve">(a) Decreased hemoglobin production reducing cerebral oxygen delivery</w:t>
      </w:r>
    </w:p>
    <w:p>
      <w:r>
        <w:t xml:space="preserve">(b) Impaired myelination and reduced iron-dependent protein synthesis in the brain</w:t>
      </w:r>
    </w:p>
    <w:p>
      <w:r>
        <w:t xml:space="preserve">(c) Increased intracranial pressure from cerebral tissue edema</w:t>
      </w:r>
    </w:p>
    <w:p>
      <w:r>
        <w:t xml:space="preserve">(d) Direct neurotoxin production by iron-deficient neurons</w:t>
      </w:r>
    </w:p>
    <w:p>
      <w:r>
        <w:t xml:space="preserve">Answer: b</w:t>
      </w:r>
    </w:p>
    <w:p>
      <w:r>
        <w:t xml:space="preserve">Solution: Iron is essential for myelin synthesis, cytochrome c oxidase, and other iron-dependent proteins crucial for brain development. Iron deficiency during the critical myelination period (0-3 years) causes irreversible neurodevelopmental damage, affecting cognition, motor development, and behavior. While hypoxia from reduced hemoglobin occurs, the primary mechanism involves impaired cellular metabolism. This damage may be only partially reversible with late iron replacement.</w:t>
      </w:r>
    </w:p>
    <w:p>
      <w:r>
        <w:t xml:space="preserve">Positive Marks: 1</w:t>
      </w:r>
    </w:p>
    <w:p>
      <w:r>
        <w:t xml:space="preserve">Negative Marks: 0.33</w:t>
      </w:r>
    </w:p>
    <w:p/>
    <w:p>
      <w:r>
        <w:rPr>
          <w:b/>
        </w:rPr>
        <w:t xml:space="preserve">Question: A child on adequate iron supplementation shows poor response despite confirmed compliance. Which dietary component most likely explains treatment failure?</w:t>
      </w:r>
    </w:p>
    <w:p>
      <w:r>
        <w:t xml:space="preserve">(a) High intake of ascorbic acid-rich foods with meals</w:t>
      </w:r>
    </w:p>
    <w:p>
      <w:r>
        <w:t xml:space="preserve">(b) Phytates and tannins in cereals and tea consumed with iron supplements</w:t>
      </w:r>
    </w:p>
    <w:p>
      <w:r>
        <w:t xml:space="preserve">(c) Vitamin A fortification in complementary foods</w:t>
      </w:r>
    </w:p>
    <w:p>
      <w:r>
        <w:t xml:space="preserve">(d) Coconut oil and ghee used in food preparation</w:t>
      </w:r>
    </w:p>
    <w:p>
      <w:r>
        <w:t xml:space="preserve">Answer: b</w:t>
      </w:r>
    </w:p>
    <w:p>
      <w:r>
        <w:t xml:space="preserve">Solution: Phytates (in cereals, legumes) and tannins (in tea, coffee) form insoluble complexes with iron, dramatically reducing absorption. Separating iron supplements from tea consumption by 2 hours significantly improves bioavailability. Ascorbic acid and vitamin A enhance absorption. Oils do not significantly affect iron absorption. This is a common, overlooked cause of apparent treatment failure in compliant patients.</w:t>
      </w:r>
    </w:p>
    <w:p>
      <w:r>
        <w:t xml:space="preserve">Positive Marks: 1</w:t>
      </w:r>
    </w:p>
    <w:p>
      <w:r>
        <w:t xml:space="preserve">Negative Marks: 0.33</w:t>
      </w:r>
    </w:p>
    <w:p/>
    <w:p>
      <w:r>
        <w:rPr>
          <w:b/>
        </w:rPr>
        <w:t xml:space="preserve">Question: A 2-year-old with confirmed iron deficiency anaemia shows no hemoglobin rise after 2 months of ferrous sulphate 3 mg/kg/day. What is the most likely cause of non-response?</w:t>
      </w:r>
    </w:p>
    <w:p>
      <w:r>
        <w:t xml:space="preserve">(a) The current dose is inadequate for age and requires increase</w:t>
      </w:r>
    </w:p>
    <w:p>
      <w:r>
        <w:t xml:space="preserve">(b) Poor medication compliance and/or ongoing iron loss from malabsorption or blood loss</w:t>
      </w:r>
    </w:p>
    <w:p>
      <w:r>
        <w:t xml:space="preserve">(c) Spontaneous conversion to secondary hemolytic anaemia</w:t>
      </w:r>
    </w:p>
    <w:p>
      <w:r>
        <w:t xml:space="preserve">(d) Development of autoimmune hemolytic anaemia from iron therapy</w:t>
      </w:r>
    </w:p>
    <w:p>
      <w:r>
        <w:t xml:space="preserve">Answer: b</w:t>
      </w:r>
    </w:p>
    <w:p>
      <w:r>
        <w:t xml:space="preserve">Solution: Poor adherence (due to side effects: constipation, dark stools, nausea, abdominal discomfort) and ongoing iron loss (malabsorption from celiac disease/infection, parasitic blood loss, chronic diarrhea) are the most common reasons for treatment failure. Adequate dosing for 2 months should show Hb rise of 0.5-1 g/dL monthly. Secondary anemia and autoimmune hemolysis from iron are extremely rare and unrelated to iron therapy.</w:t>
      </w:r>
    </w:p>
    <w:p>
      <w:r>
        <w:t xml:space="preserve">Positive Marks: 1</w:t>
      </w:r>
    </w:p>
    <w:p>
      <w:r>
        <w:t xml:space="preserve">Negative Marks: 0.33</w:t>
      </w:r>
    </w:p>
    <w:p/>
    <w:p>
      <w:r>
        <w:rPr>
          <w:b/>
        </w:rPr>
        <w:t xml:space="preserve">Question: At what age should iron supplementation be started in premature infants, considering their reduced fetal iron accumulation?</w:t>
      </w:r>
    </w:p>
    <w:p>
      <w:r>
        <w:t xml:space="preserve">(a) At birth</w:t>
      </w:r>
    </w:p>
    <w:p>
      <w:r>
        <w:t xml:space="preserve">(b) At 2-3 weeks of chronological age</w:t>
      </w:r>
    </w:p>
    <w:p>
      <w:r>
        <w:t xml:space="preserve">(c) At 4-6 weeks of chronological age</w:t>
      </w:r>
    </w:p>
    <w:p>
      <w:r>
        <w:t xml:space="preserve">(d) At 3 months of chronological age</w:t>
      </w:r>
    </w:p>
    <w:p>
      <w:r>
        <w:t xml:space="preserve">Answer: c</w:t>
      </w:r>
    </w:p>
    <w:p>
      <w:r>
        <w:t xml:space="preserve">Solution: Premature infants miss critical placental iron transfer during the third trimester. Iron supplementation should start at 4-6 weeks of chronological age (or earlier if birth weight &lt;1000g) at 2-3 mg/kg/day. Starting at birth risks iron overload; delaying until 3 months significantly increases IDA risk. Supplementation continues until 12 months. Regular monitoring ensures appropriate dosing.</w:t>
      </w:r>
    </w:p>
    <w:p>
      <w:r>
        <w:t xml:space="preserve">Positive Marks: 1</w:t>
      </w:r>
    </w:p>
    <w:p>
      <w:r>
        <w:t xml:space="preserve">Negative Marks: 0.33</w:t>
      </w:r>
    </w:p>
    <w:p/>
    <w:p>
      <w:r>
        <w:rPr>
          <w:b/>
        </w:rPr>
        <w:t xml:space="preserve">Question: A child with celiac disease presents with nutritional anaemia. What is the primary mechanism of iron deficiency in this condition?</w:t>
      </w:r>
    </w:p>
    <w:p>
      <w:r>
        <w:t xml:space="preserve">(a) Increased total body iron requirements due to malabsorption of other nutrients</w:t>
      </w:r>
    </w:p>
    <w:p>
      <w:r>
        <w:t xml:space="preserve">(b) Iron malabsorption from damaged intestinal mucosa in the duodenum and jejunum</w:t>
      </w:r>
    </w:p>
    <w:p>
      <w:r>
        <w:t xml:space="preserve">(c) Chronic gastrointestinal blood loss through damaged intestinal mucosa</w:t>
      </w:r>
    </w:p>
    <w:p>
      <w:r>
        <w:t xml:space="preserve">(d) Reduced dietary iron intake due to food intolerances and dietary restrictions</w:t>
      </w:r>
    </w:p>
    <w:p>
      <w:r>
        <w:t xml:space="preserve">Answer: b</w:t>
      </w:r>
    </w:p>
    <w:p>
      <w:r>
        <w:t xml:space="preserve">Solution: Celiac disease damages the villous architecture of the duodenum (the primary iron absorption site), reducing iron uptake despite adequate intake. Iron deficiency occurs due to malabsorption from a damaged absorptive surface. While secondary blood loss and overall malabsorption contribute, the dominant mechanism is reduced intestinal absorptive capacity. Iron supplementation alone is insufficient; restoration of mucosal integrity through a strict gluten-free diet is essential.</w:t>
      </w:r>
    </w:p>
    <w:p>
      <w:r>
        <w:t xml:space="preserve">Positive Marks: 1</w:t>
      </w:r>
    </w:p>
    <w:p>
      <w:r>
        <w:t xml:space="preserve">Negative Marks: 0.33</w:t>
      </w:r>
    </w:p>
    <w:p/>
    <w:p>
      <w:r>
        <w:rPr>
          <w:b/>
        </w:rPr>
        <w:t xml:space="preserve">Question: Which of the following represents a long-term consequence of untreated nutritional anaemia in early childhood?</w:t>
      </w:r>
    </w:p>
    <w:p>
      <w:r>
        <w:t xml:space="preserve">(a) Spontaneous hematologic recovery with completely normal development by school age</w:t>
      </w:r>
    </w:p>
    <w:p>
      <w:r>
        <w:t xml:space="preserve">(b) Permanent neurodevelopmental delays, reduced school performance, and lower adult earning capacity</w:t>
      </w:r>
    </w:p>
    <w:p>
      <w:r>
        <w:t xml:space="preserve">(c) Acute hemolytic crisis and severe anemia in adolescence</w:t>
      </w:r>
    </w:p>
    <w:p>
      <w:r>
        <w:t xml:space="preserve">(d) Development of hereditary hemophilia during adulthood</w:t>
      </w:r>
    </w:p>
    <w:p>
      <w:r>
        <w:t xml:space="preserve">Answer: b</w:t>
      </w:r>
    </w:p>
    <w:p>
      <w:r>
        <w:t xml:space="preserve">Solution: Severe iron deficiency during the critical myelination period (0-3 years) causes irreversible neurodevelopmental damage affecting cognition, motor skills, attention, and behavior. Longitudinal studies show children with early IDA have lower IQ scores, poor school achievement, and reduced adult productivity—effects persist despite later iron treatment. Early diagnosis and intervention during the critical period are essential to prevent these permanent consequences and promote optimal development.</w:t>
      </w:r>
    </w:p>
    <w:p>
      <w:r>
        <w:t xml:space="preserve">Positive Marks: 1</w:t>
      </w:r>
    </w:p>
    <w:p>
      <w:r>
        <w:t xml:space="preserve">Negative Marks: 0.33</w:t>
      </w:r>
    </w:p>
    <w:sectPr>
      <w:pgSz w:w="11906" w:h="16838"/>
      <w:pgMar w:top="1134" w:right="1134" w:bottom="1134" w:left="1134"/>
    </w:sectPr>
  </w:body>
</w:document>
</file>