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accurately describes the physiological difference between vomiting and regurgitation in infants?</w:t>
      </w:r>
    </w:p>
    <w:p>
      <w:r>
        <w:t xml:space="preserve">(a) Vomiting is forceful expulsion preceded by retching; regurgitation is passive return without preceding nausea</w:t>
      </w:r>
    </w:p>
    <w:p>
      <w:r>
        <w:t xml:space="preserve">(b) Regurgitation is forceful and projectile; vomiting is gentle and occurs post-feeding</w:t>
      </w:r>
    </w:p>
    <w:p>
      <w:r>
        <w:t xml:space="preserve">(c) Both are identical processes occurring at different developmental stages</w:t>
      </w:r>
    </w:p>
    <w:p>
      <w:r>
        <w:t xml:space="preserve">(d) Vomiting occurs only in gastroenteritis; regurgitation in pyloric stenosis</w:t>
      </w:r>
    </w:p>
    <w:p>
      <w:r>
        <w:t xml:space="preserve">Answer: a</w:t>
      </w:r>
    </w:p>
    <w:p>
      <w:r>
        <w:t xml:space="preserve">Solution: Vomiting is an active, coordinated reflex involving reverse peristalsis and abdominal wall contraction, preceded by nausea and retching. Regurgitation is passive, effortless expulsion of gastric contents without muscular involvement or preceding nausea. This distinction is critical for differential diagnosis. Option B incorrectly attributes projectile nature to regurgitation. Options C and D are pathophysiologically inaccurate.</w:t>
      </w:r>
    </w:p>
    <w:p>
      <w:r>
        <w:t xml:space="preserve">Positive Marks: 1</w:t>
      </w:r>
    </w:p>
    <w:p>
      <w:r>
        <w:t xml:space="preserve">Negative Marks: 0.33</w:t>
      </w:r>
    </w:p>
    <w:p/>
    <w:p>
      <w:r>
        <w:rPr>
          <w:b/>
        </w:rPr>
        <w:t xml:space="preserve">Question: In a 6-month-old child with acute gastroenteritis, which organism is MOST commonly responsible for severe dehydrating diarrhea with vomiting in India?</w:t>
      </w:r>
    </w:p>
    <w:p>
      <w:r>
        <w:t xml:space="preserve">(a) Rotavirus</w:t>
      </w:r>
    </w:p>
    <w:p>
      <w:r>
        <w:t xml:space="preserve">(b) Salmonella typhi</w:t>
      </w:r>
    </w:p>
    <w:p>
      <w:r>
        <w:t xml:space="preserve">(c) Vibrio cholerae</w:t>
      </w:r>
    </w:p>
    <w:p>
      <w:r>
        <w:t xml:space="preserve">(d) Enteroinvasive E. coli</w:t>
      </w:r>
    </w:p>
    <w:p>
      <w:r>
        <w:t xml:space="preserve">Answer: a</w:t>
      </w:r>
    </w:p>
    <w:p>
      <w:r>
        <w:t xml:space="preserve">Solution: Rotavirus is the leading cause of severe acute gastroenteritis with significant fluid losses and vomiting in children &lt;5 years in India, despite immunization programs. It causes watery diarrhea and projectile vomiting leading to rapid dehydration. Salmonella causes inflammatory diarrhea with bloody stools. Vibrio cholerae presents with rice-water stools. E. coli typically causes bloody diarrhea (EIEC). Rotavirus epidemiology and clinical presentation make it most common.</w:t>
      </w:r>
    </w:p>
    <w:p>
      <w:r>
        <w:t xml:space="preserve">Positive Marks: 1</w:t>
      </w:r>
    </w:p>
    <w:p>
      <w:r>
        <w:t xml:space="preserve">Negative Marks: 0.33</w:t>
      </w:r>
    </w:p>
    <w:p/>
    <w:p>
      <w:r>
        <w:rPr>
          <w:b/>
        </w:rPr>
        <w:t xml:space="preserve">Question: Which single clinical sign is MOST reliable for assessing moderate dehydration in a 3-year-old with gastroenteritis?</w:t>
      </w:r>
    </w:p>
    <w:p>
      <w:r>
        <w:t xml:space="preserve">(a) Decreased skin turgor (skin pinch returns slowly) with dry mucous membranes</w:t>
      </w:r>
    </w:p>
    <w:p>
      <w:r>
        <w:t xml:space="preserve">(b) Absence of tears with sunken fontanelle</w:t>
      </w:r>
    </w:p>
    <w:p>
      <w:r>
        <w:t xml:space="preserve">(c) Decreased urine output with rapid pulse rate</w:t>
      </w:r>
    </w:p>
    <w:p>
      <w:r>
        <w:t xml:space="preserve">(d) Persistent abdominal pain with bloody stools</w:t>
      </w:r>
    </w:p>
    <w:p>
      <w:r>
        <w:t xml:space="preserve">Answer: a</w:t>
      </w:r>
    </w:p>
    <w:p>
      <w:r>
        <w:t xml:space="preserve">Solution: Decreased skin turgor and dry mucous membranes are the most specific signs of moderate (5-10%) dehydration in older children (&gt;2 years). Sunken fontanelle is unreliable after 18 months. Absent tears, decreased output, and tachycardia are present but less sensitive for moderate dehydration alone. Decreased turgor with normal blood pressure indicates moderate dehydration. Options C and D lack specificity for dehydration assessment.</w:t>
      </w:r>
    </w:p>
    <w:p>
      <w:r>
        <w:t xml:space="preserve">Positive Marks: 1</w:t>
      </w:r>
    </w:p>
    <w:p>
      <w:r>
        <w:t xml:space="preserve">Negative Marks: 0.33</w:t>
      </w:r>
    </w:p>
    <w:p/>
    <w:p>
      <w:r>
        <w:rPr>
          <w:b/>
        </w:rPr>
        <w:t xml:space="preserve">Question: A 2-year-old presents with acute vomiting and diarrhea. Which electrolyte loss is MOST likely to cause muscle weakness and cardiac arrhythmias?</w:t>
      </w:r>
    </w:p>
    <w:p>
      <w:r>
        <w:t xml:space="preserve">(a) Potassium (K+) depletion from intestinal losses</w:t>
      </w:r>
    </w:p>
    <w:p>
      <w:r>
        <w:t xml:space="preserve">(b) Sodium (Na+) depletion causing hypotonic dehydration</w:t>
      </w:r>
    </w:p>
    <w:p>
      <w:r>
        <w:t xml:space="preserve">(c) Calcium (Ca2+) deficiency leading to tetany</w:t>
      </w:r>
    </w:p>
    <w:p>
      <w:r>
        <w:t xml:space="preserve">(d) Magnesium (Mg2+) loss causing seizures</w:t>
      </w:r>
    </w:p>
    <w:p>
      <w:r>
        <w:t xml:space="preserve">Answer: a</w:t>
      </w:r>
    </w:p>
    <w:p>
      <w:r>
        <w:t xml:space="preserve">Solution: Potassium is predominantly intracellular; severe losses through diarrhea and vomiting cause hypokalemia, manifesting as muscle weakness, hyporeflexia, and cardiac arrhythmias (flattened T waves, U waves on ECG). This is life-threatening and must be repleted cautiously. Sodium depletion causes confusion and seizures, not arrhythmias. Calcium deficiency causes tetany but is rare in acute gastroenteritis. Magnesium loss contributes but is less immediately dangerous than K+ depletion.</w:t>
      </w:r>
    </w:p>
    <w:p>
      <w:r>
        <w:t xml:space="preserve">Positive Marks: 1</w:t>
      </w:r>
    </w:p>
    <w:p>
      <w:r>
        <w:t xml:space="preserve">Negative Marks: 0.33</w:t>
      </w:r>
    </w:p>
    <w:p/>
    <w:p>
      <w:r>
        <w:rPr>
          <w:b/>
        </w:rPr>
        <w:t xml:space="preserve">Question: In managing a 18-month-old with vomiting due to gastroenteritis, what is the recommended approach for oral rehydration when initial breastfeeding is difficult?</w:t>
      </w:r>
    </w:p>
    <w:p>
      <w:r>
        <w:t xml:space="preserve">(a) Give ORS in small, frequent amounts (5-10 mL every 2-3 minutes via spoon or cup) rather than large boluses</w:t>
      </w:r>
    </w:p>
    <w:p>
      <w:r>
        <w:t xml:space="preserve">(b) Withhold all oral intake for 4-6 hours to allow gastric rest, then resume breastfeeding</w:t>
      </w:r>
    </w:p>
    <w:p>
      <w:r>
        <w:t xml:space="preserve">(c) Switch immediately to IV therapy to bypass the gastrointestinal tract</w:t>
      </w:r>
    </w:p>
    <w:p>
      <w:r>
        <w:t xml:space="preserve">(d) Introduce cow's milk diluted 1:1 with water to provide nutrition during rehydration</w:t>
      </w:r>
    </w:p>
    <w:p>
      <w:r>
        <w:t xml:space="preserve">Answer: a</w:t>
      </w:r>
    </w:p>
    <w:p>
      <w:r>
        <w:t xml:space="preserve">Solution: ORS in small, frequent amounts minimizes gastric distension and reduces vomiting stimulus while maintaining hydration. WHO and INC guidelines recommend 50 mL/kg over 4 hours for mild-moderate dehydration. Option B causes continued fluid loss and delays rehydration. IV therapy is reserved for severe dehydration or persistent vomiting despite small-volume ORS. Diluted milk is inappropriate during acute gastroenteritis and may worsen diarrhea.</w:t>
      </w:r>
    </w:p>
    <w:p>
      <w:r>
        <w:t xml:space="preserve">Positive Marks: 1</w:t>
      </w:r>
    </w:p>
    <w:p>
      <w:r>
        <w:t xml:space="preserve">Negative Marks: 0.33</w:t>
      </w:r>
    </w:p>
    <w:p/>
    <w:p>
      <w:r>
        <w:rPr>
          <w:b/>
        </w:rPr>
        <w:t xml:space="preserve">Question: Which complication of acute gastroenteritis in a 4-year-old manifests as restlessness, high-pitched cry, and abdominal rigidity several days into illness?</w:t>
      </w:r>
    </w:p>
    <w:p>
      <w:r>
        <w:t xml:space="preserve">(a) Hypovolemic shock from severe dehydration</w:t>
      </w:r>
    </w:p>
    <w:p>
      <w:r>
        <w:t xml:space="preserve">(b) Protein-energy malnutrition from prolonged losses</w:t>
      </w:r>
    </w:p>
    <w:p>
      <w:r>
        <w:t xml:space="preserve">(c) Acute abdominal distension (toxic megacolon)</w:t>
      </w:r>
    </w:p>
    <w:p>
      <w:r>
        <w:t xml:space="preserve">(d) Secondary bacterial peritonitis (transmural infection)</w:t>
      </w:r>
    </w:p>
    <w:p>
      <w:r>
        <w:t xml:space="preserve">Answer: a</w:t>
      </w:r>
    </w:p>
    <w:p>
      <w:r>
        <w:t xml:space="preserve">Solution: Hypovolemic shock from severe dehydration presents with restlessness, irritability, high-pitched cry (altered mental status), weak pulses, cold extremities, and potentially abdominal rigidity from poor perfusion. This is a medical emergency requiring aggressive fluid resuscitation. Options B develops over weeks, not days. Toxic megacolon is rare in infectious gastroenteritis. Peritonitis would show fever and localized tenderness, not diffuse rigidity from dehydration alone.</w:t>
      </w:r>
    </w:p>
    <w:p>
      <w:r>
        <w:t xml:space="preserve">Positive Marks: 1</w:t>
      </w:r>
    </w:p>
    <w:p>
      <w:r>
        <w:t xml:space="preserve">Negative Marks: 0.33</w:t>
      </w:r>
    </w:p>
    <w:p/>
    <w:p>
      <w:r>
        <w:rPr>
          <w:b/>
        </w:rPr>
        <w:t xml:space="preserve">Question: When investigating a 3-year-old with persistent vomiting and diarrhea despite 48 hours of appropriate management, which finding most strongly suggests invasive bacterial pathogens rather than viral gastroenteritis?</w:t>
      </w:r>
    </w:p>
    <w:p>
      <w:r>
        <w:t xml:space="preserve">(a) Fecal leukocytes &gt;5/hpf with visible blood in stool and fever</w:t>
      </w:r>
    </w:p>
    <w:p>
      <w:r>
        <w:t xml:space="preserve">(b) Watery diarrhea without fever and clear stool appearance</w:t>
      </w:r>
    </w:p>
    <w:p>
      <w:r>
        <w:t xml:space="preserve">(c) Vomiting preceding diarrhea by 12 hours</w:t>
      </w:r>
    </w:p>
    <w:p>
      <w:r>
        <w:t xml:space="preserve">(d) Symptoms beginning after travel to a coastal region</w:t>
      </w:r>
    </w:p>
    <w:p>
      <w:r>
        <w:t xml:space="preserve">Answer: a</w:t>
      </w:r>
    </w:p>
    <w:p>
      <w:r>
        <w:t xml:space="preserve">Solution: Fecal leukocytes and gross blood indicate mucosal invasion typical of bacterial pathogens (Shigella, Salmonella, Campylobacter, invasive E. coli). Fever with bloody diarrhea strengthens this diagnosis. Watery stools without blood suggest viral etiology. Vomiting-first sequence is common in viral infections and rotavirus. Travel history is non-specific. Fecal leukocytes are a key diagnostic marker requiring culture confirmation and potentially antibiotic consideration.</w:t>
      </w:r>
    </w:p>
    <w:p>
      <w:r>
        <w:t xml:space="preserve">Positive Marks: 1</w:t>
      </w:r>
    </w:p>
    <w:p>
      <w:r>
        <w:t xml:space="preserve">Negative Marks: 0.33</w:t>
      </w:r>
    </w:p>
    <w:p/>
    <w:p>
      <w:r>
        <w:rPr>
          <w:b/>
        </w:rPr>
        <w:t xml:space="preserve">Question: A 2-year-old with acute gastroenteritis shows signs of severe dehydration (&gt;10% fluid loss) including lethargy, weak pulses, and low blood pressure. What is the MOST appropriate immediate nursing intervention?</w:t>
      </w:r>
    </w:p>
    <w:p>
      <w:r>
        <w:t xml:space="preserve">(a) Establish IV access and initiate rapid isotonic fluid bolus (20 mL/kg 0.9% saline over 15 minutes), then reassess</w:t>
      </w:r>
    </w:p>
    <w:p>
      <w:r>
        <w:t xml:space="preserve">(b) Begin nasogastric feeding with ORS to minimize IV use and maintain bowel function</w:t>
      </w:r>
    </w:p>
    <w:p>
      <w:r>
        <w:t xml:space="preserve">(c) Apply heated blankets and elevate lower extremities while awaiting physician orders</w:t>
      </w:r>
    </w:p>
    <w:p>
      <w:r>
        <w:t xml:space="preserve">(d) Give small frequent spoon-feedings of ORS while starting antibiotics empirically</w:t>
      </w:r>
    </w:p>
    <w:p>
      <w:r>
        <w:t xml:space="preserve">Answer: a</w:t>
      </w:r>
    </w:p>
    <w:p>
      <w:r>
        <w:t xml:space="preserve">Solution: Severe hypovolemic shock requires immediate IV fluid resuscitation with isotonic saline bolus (20 mL/kg over 15-30 minutes); repeat if needed for clinical reassessment. ORS cannot provide sufficient volume rapidly in shock state and will worsen vomiting. Passive measures alone are insufficient. Empiric antibiotics are not first-line for viral gastroenteritis and delay critical fluid replacement. IV access and rapid rehydration are standard PALS/INC protocol for shock management.</w:t>
      </w:r>
    </w:p>
    <w:p>
      <w:r>
        <w:t xml:space="preserve">Positive Marks: 1</w:t>
      </w:r>
    </w:p>
    <w:p>
      <w:r>
        <w:t xml:space="preserve">Negative Marks: 0.33</w:t>
      </w:r>
    </w:p>
    <w:p/>
    <w:p>
      <w:r>
        <w:rPr>
          <w:b/>
        </w:rPr>
        <w:t xml:space="preserve">Question: According to WHO and INC guidelines, what is the correct maintenance ORS composition for replacing ongoing losses in a 3-year-old with diarrhea-associated vomiting?</w:t>
      </w:r>
    </w:p>
    <w:p>
      <w:r>
        <w:t xml:space="preserve">(a) Low-osmolarity ORS: sodium 75 mmol/L, glucose 75 mmol/L, chloride 65 mmol/L, potassium 20 mmol/L</w:t>
      </w:r>
    </w:p>
    <w:p>
      <w:r>
        <w:t xml:space="preserve">(b) Standard ORS: sodium 90 mmol/L, glucose 111 mmol/L, chloride 80 mmol/L, potassium 20 mmol/L</w:t>
      </w:r>
    </w:p>
    <w:p>
      <w:r>
        <w:t xml:space="preserve">(c) High-sodium formula for severe losses: sodium 150 mmol/L with glucose 80 mmol/L</w:t>
      </w:r>
    </w:p>
    <w:p>
      <w:r>
        <w:t xml:space="preserve">(d) Glucose-free electrolyte solution: sodium 140 mmol/L with potassium 5 mmol/L only</w:t>
      </w:r>
    </w:p>
    <w:p>
      <w:r>
        <w:t xml:space="preserve">Answer: a</w:t>
      </w:r>
    </w:p>
    <w:p>
      <w:r>
        <w:t xml:space="preserve">Solution: Low-osmolarity ORS (total osmolarity 245 mOsm/L) is recommended by WHO and INC for acute diarrhea with vomiting because it reduces stool output, decreases vomiting incidence by 30%, and lowers hypernatremia risk compared to standard ORS. The 1:1 glucose-sodium ratio enhances absorption via coupled transport. Standard ORS (311 mOsm/L) is second-line. High-sodium formulas risk hypernatremia. Glucose-free solutions provide no osmotic advantage and impair sodium absorption.</w:t>
      </w:r>
    </w:p>
    <w:p>
      <w:r>
        <w:t xml:space="preserve">Positive Marks: 1</w:t>
      </w:r>
    </w:p>
    <w:p>
      <w:r>
        <w:t xml:space="preserve">Negative Marks: 0.33</w:t>
      </w:r>
    </w:p>
    <w:p/>
    <w:p>
      <w:r>
        <w:rPr>
          <w:b/>
        </w:rPr>
        <w:t xml:space="preserve">Question: A 4-year-old recovering from acute gastroenteritis should resume feeding following oral rehydration. Which diet progression is MOST appropriate according to current evidence?</w:t>
      </w:r>
    </w:p>
    <w:p>
      <w:r>
        <w:t xml:space="preserve">(a) Introduce age-appropriate foods within 4-6 hours of starting rehydration; continue breastfeeding if available; avoid fasting</w:t>
      </w:r>
    </w:p>
    <w:p>
      <w:r>
        <w:t xml:space="preserve">(b) Begin with clear liquids (juice, broth) for 24 hours, then progress to bland foods (toast, crackers)</w:t>
      </w:r>
    </w:p>
    <w:p>
      <w:r>
        <w:t xml:space="preserve">(c) Maintain NPO status for 48 hours to allow complete bowel rest, then resume full diet</w:t>
      </w:r>
    </w:p>
    <w:p>
      <w:r>
        <w:t xml:space="preserve">(d) Introduce only complex carbohydrates and lean proteins; avoid fruits and vegetables for 2 weeks</w:t>
      </w:r>
    </w:p>
    <w:p>
      <w:r>
        <w:t xml:space="preserve">Answer: a</w:t>
      </w:r>
    </w:p>
    <w:p>
      <w:r>
        <w:t xml:space="preserve">Solution: Early nutritional intervention within 4-6 hours of rehydration (once vomiting controlled) prevents malnutrition and accelerates recovery. Current guidelines recommend age-appropriate foods (not restriction to clear liquids), continued breastfeeding, and early refeeding. Prolonged fasting worsens malnutrition and delays mucosal healing. Clear liquids alone are osmotically unbalanced. Arbitrary restriction of food groups lacks evidence. Early feeding reduces diarrhea duration and maintains growth in children with gastroenteritis.</w:t>
      </w:r>
    </w:p>
    <w:p>
      <w:r>
        <w:t xml:space="preserve">Positive Marks: 1</w:t>
      </w:r>
    </w:p>
    <w:p>
      <w:r>
        <w:t xml:space="preserve">Negative Marks: 0.33</w:t>
      </w:r>
    </w:p>
    <w:p/>
    <w:p>
      <w:r>
        <w:rPr>
          <w:b/>
        </w:rPr>
        <w:t xml:space="preserve">Question: Which vaccination provides the MOST significant reduction in severe rotavirus gastroenteritis with vomiting in Indian children?</w:t>
      </w:r>
    </w:p>
    <w:p>
      <w:r>
        <w:t xml:space="preserve">(a) Rotavirus vaccine (given at 6, 10, 14 weeks orally) prevents ~70% of moderate-to-severe disease</w:t>
      </w:r>
    </w:p>
    <w:p>
      <w:r>
        <w:t xml:space="preserve">(b) DPT vaccine component covering V. cholerae prevents cholera-like presentation</w:t>
      </w:r>
    </w:p>
    <w:p>
      <w:r>
        <w:t xml:space="preserve">(c) Typhoid vaccine reduces Salmonella enteritidis transmission</w:t>
      </w:r>
    </w:p>
    <w:p>
      <w:r>
        <w:t xml:space="preserve">(d) Hepatitis A vaccine eliminates all causes of viral gastroenteritis</w:t>
      </w:r>
    </w:p>
    <w:p>
      <w:r>
        <w:t xml:space="preserve">Answer: a</w:t>
      </w:r>
    </w:p>
    <w:p>
      <w:r>
        <w:t xml:space="preserve">Solution: Rotavirus vaccination (Rotateq or Rotarix, given orally in 3 doses starting at 6 weeks) achieves ~70% efficacy against severe rotavirus gastroenteritis and ~90% against fatal rotavirus in children. This translates to significant reduction in hospitalization and mortality in India. DPT protects against diphtheria, pertussis, tetanus—not cholera. Typhoid vaccine covers S. typhi, not enteritidis. Hepatitis A doesn't cover bacterial or other viral pathogens causing gastroenteritis.</w:t>
      </w:r>
    </w:p>
    <w:p>
      <w:r>
        <w:t xml:space="preserve">Positive Marks: 1</w:t>
      </w:r>
    </w:p>
    <w:p>
      <w:r>
        <w:t xml:space="preserve">Negative Marks: 0.33</w:t>
      </w:r>
    </w:p>
    <w:p/>
    <w:p>
      <w:r>
        <w:rPr>
          <w:b/>
        </w:rPr>
        <w:t xml:space="preserve">Question: A 2-year-old presents with acute-onset vomiting, watery diarrhea, fever (38.5°C), and fecal mucus. Stool culture grows Shigella flexneri. Which antibiotic is MOST appropriate for this resistant strain?</w:t>
      </w:r>
    </w:p>
    <w:p>
      <w:r>
        <w:t xml:space="preserve">(a) Ceftriaxone (80 mg/kg/day in 2 divided doses) for 5 days after sensitivity testing</w:t>
      </w:r>
    </w:p>
    <w:p>
      <w:r>
        <w:t xml:space="preserve">(b) Ampicillin (50 mg/kg/day in 4 doses) as first-line agent regardless of resistance</w:t>
      </w:r>
    </w:p>
    <w:p>
      <w:r>
        <w:t xml:space="preserve">(c) Metronidazole (20 mg/kg/day) for protozoal component of dysentery</w:t>
      </w:r>
    </w:p>
    <w:p>
      <w:r>
        <w:t xml:space="preserve">(d) Tetracycline (age-appropriate dosing) for immediate empiric coverage</w:t>
      </w:r>
    </w:p>
    <w:p>
      <w:r>
        <w:t xml:space="preserve">Answer: a</w:t>
      </w:r>
    </w:p>
    <w:p>
      <w:r>
        <w:t xml:space="preserve">Solution: Ceftriaxone is preferred for multidrug-resistant Shigella after culture confirmation and sensitivity testing; it penetrates colon well and achieves clinical cure in 85% of cases. Ampicillin is no longer reliable due to widespread resistance. Metronidazole targets anaerobes and protozoa, not Shigella. Tetracyclines are contraindicated in children &lt;8 years (teeth staining). INC and WHO guidelines recommend culture-guided therapy for dysentery; empiric fluoroquinolones are second-line in resistant cases if age-appropriate.</w:t>
      </w:r>
    </w:p>
    <w:p>
      <w:r>
        <w:t xml:space="preserve">Positive Marks: 1</w:t>
      </w:r>
    </w:p>
    <w:p>
      <w:r>
        <w:t xml:space="preserve">Negative Marks: 0.33</w:t>
      </w:r>
    </w:p>
    <w:p/>
    <w:p>
      <w:r>
        <w:rPr>
          <w:b/>
        </w:rPr>
        <w:t xml:space="preserve">Question: During assessment of a 3-year-old with acute gastroenteritis, which clinical sign indicates the ONSET of moderate dehydration requiring accelerated oral rehydration?</w:t>
      </w:r>
    </w:p>
    <w:p>
      <w:r>
        <w:t xml:space="preserve">(a) Slight decrease in urine output, mild tachycardia (HR 10% above normal), slightly increased thirst, mucous membranes slightly dry</w:t>
      </w:r>
    </w:p>
    <w:p>
      <w:r>
        <w:t xml:space="preserve">(b) Severe oliguria, HR &gt;150 bpm, extreme thirst with inability to drink, parched lips and mouth</w:t>
      </w:r>
    </w:p>
    <w:p>
      <w:r>
        <w:t xml:space="preserve">(c) Normal urine output with normal heart rate but sunken anterior fontanelle</w:t>
      </w:r>
    </w:p>
    <w:p>
      <w:r>
        <w:t xml:space="preserve">(d) Visible diarrhea without associated signs of fluid loss</w:t>
      </w:r>
    </w:p>
    <w:p>
      <w:r>
        <w:t xml:space="preserve">Answer: a</w:t>
      </w:r>
    </w:p>
    <w:p>
      <w:r>
        <w:t xml:space="preserve">Solution: Early moderate dehydration (5-7% loss) manifests as mild urine output reduction, subtle tachycardia, increased thirst, and slight mucous membrane dryness—signs requiring prompt ORS intervention before progression. Severe signs indicate &gt;10% dehydration requiring IV therapy. Sunken fontanelle is unreliable after 18 months. Visible diarrhea alone doesn't indicate dehydration severity. Early recognition of moderate-stage signs allows successful oral rehydration and prevents shock progression.</w:t>
      </w:r>
    </w:p>
    <w:p>
      <w:r>
        <w:t xml:space="preserve">Positive Marks: 1</w:t>
      </w:r>
    </w:p>
    <w:p>
      <w:r>
        <w:t xml:space="preserve">Negative Marks: 0.33</w:t>
      </w:r>
    </w:p>
    <w:p/>
    <w:p>
      <w:r>
        <w:rPr>
          <w:b/>
        </w:rPr>
        <w:t xml:space="preserve">Question: A 4-year-old with severe gastroenteritis presents with hypernatremic dehydration (serum Na+ 155 mEq/L). Which pathophysiological process BEST explains the CNS manifestations of irritability and altered consciousness?</w:t>
      </w:r>
    </w:p>
    <w:p>
      <w:r>
        <w:t xml:space="preserve">(a) Hyperosmolarity causes cellular dehydration and brain cell shrinkage, leading to vascular rupture and intracranial bleeding</w:t>
      </w:r>
    </w:p>
    <w:p>
      <w:r>
        <w:t xml:space="preserve">(b) Hypokalemia directly depresses neuronal function and synaptic transmission</w:t>
      </w:r>
    </w:p>
    <w:p>
      <w:r>
        <w:t xml:space="preserve">(c) Metabolic acidosis from lactate accumulation reduces cerebral perfusion</w:t>
      </w:r>
    </w:p>
    <w:p>
      <w:r>
        <w:t xml:space="preserve">(d) Hyperchloremia impairs the blood-brain barrier, allowing neurotoxic substances entry</w:t>
      </w:r>
    </w:p>
    <w:p>
      <w:r>
        <w:t xml:space="preserve">Answer: a</w:t>
      </w:r>
    </w:p>
    <w:p>
      <w:r>
        <w:t xml:space="preserve">Solution: Hypernatremia (&gt;150 mEq/L) creates hyperosmolar extracellular environment, causing water efflux from brain cells leading to cellular shrinkage, altered consciousness, irritability, and risk of intracerebral hemorrhage from vascular rupture. This is a medical emergency. Hypokalemia causes muscle weakness primarily, not CNS symptoms. Acidosis contributes but isn't the direct mechanism. Hyperchloremia alone doesn't directly impair BBB. Understanding osmotic gradients is critical for safe hypernatremia correction (gradual rehydration).</w:t>
      </w:r>
    </w:p>
    <w:p>
      <w:r>
        <w:t xml:space="preserve">Positive Marks: 1</w:t>
      </w:r>
    </w:p>
    <w:p>
      <w:r>
        <w:t xml:space="preserve">Negative Marks: 0.33</w:t>
      </w:r>
    </w:p>
    <w:p/>
    <w:p>
      <w:r>
        <w:rPr>
          <w:b/>
        </w:rPr>
        <w:t xml:space="preserve">Question: A 2-year-old with severe dehydration from gastroenteritis is admitted for IV therapy. The child has no urine output for 6 hours, capillary refill &gt;3 seconds, and weak pulses. After initial fluid bolus, what is the MOST appropriate subsequent management?</w:t>
      </w:r>
    </w:p>
    <w:p>
      <w:r>
        <w:t xml:space="preserve">(a) Continue isotonic saline maintenance at 1.5 mL/kg/hour after bolus, add potassium only after confirming urine output, reassess clinically every 2-4 hours</w:t>
      </w:r>
    </w:p>
    <w:p>
      <w:r>
        <w:t xml:space="preserve">(b) Give maximum fluid rate indefinitely to achieve rapid serum osmolarity correction</w:t>
      </w:r>
    </w:p>
    <w:p>
      <w:r>
        <w:t xml:space="preserve">(c) Restrict fluid intake to 500 mL/day to prevent fluid overload and pulmonary edema</w:t>
      </w:r>
    </w:p>
    <w:p>
      <w:r>
        <w:t xml:space="preserve">(d) Add hypertonic saline (3%) immediately to correct osmolarity and restore diuresis</w:t>
      </w:r>
    </w:p>
    <w:p>
      <w:r>
        <w:t xml:space="preserve">Answer: a</w:t>
      </w:r>
    </w:p>
    <w:p>
      <w:r>
        <w:t xml:space="preserve">Solution: After initial bolus resuscitation, maintenance fluids (1.5 mL/kg/hour of isotonic saline) are continued with serial clinical reassessment. Potassium supplementation MUST be delayed until urine output is documented (to prevent hyperkalemia in acute kidney injury). Frequent reassessment detects improvement or need for additional boluses. Excessive fluid worsens hypernatremia. Fluid restriction worsens shock. Hypertonic saline is reserved for symptomatic hyponatremia or specific clinical scenarios, not routine hypernatremic dehydration. This stepwise approach prevents complications while correcting shock.</w:t>
      </w:r>
    </w:p>
    <w:p>
      <w:r>
        <w:t xml:space="preserve">Positive Marks: 1</w:t>
      </w:r>
    </w:p>
    <w:p>
      <w:r>
        <w:t xml:space="preserve">Negative Marks: 0.33</w:t>
      </w:r>
    </w:p>
    <w:p/>
    <w:p>
      <w:r>
        <w:rPr>
          <w:b/>
        </w:rPr>
        <w:t xml:space="preserve">Question: A 3-year-old with presumed viral gastroenteritis develops sudden-onset severe abdominal distension, high fever, and passage of bloody mucus. On examination, the child appears toxic and has rebound tenderness. What is the MOST likely serious complication?</w:t>
      </w:r>
    </w:p>
    <w:p>
      <w:r>
        <w:t xml:space="preserve">(a) Transmural necrosis with bacterial translocation and secondary peritonitis (complications of severe viral colitis)</w:t>
      </w:r>
    </w:p>
    <w:p>
      <w:r>
        <w:t xml:space="preserve">(b) Simple gastric distension from aerophagia during illness</w:t>
      </w:r>
    </w:p>
    <w:p>
      <w:r>
        <w:t xml:space="preserve">(c) Hypokalemia-induced ileus without mucosal damage</w:t>
      </w:r>
    </w:p>
    <w:p>
      <w:r>
        <w:t xml:space="preserve">(d) Lactose intolerance reaction despite viral etiology</w:t>
      </w:r>
    </w:p>
    <w:p>
      <w:r>
        <w:t xml:space="preserve">Answer: a</w:t>
      </w:r>
    </w:p>
    <w:p>
      <w:r>
        <w:t xml:space="preserve">Solution: Transmural necrosis represents full-thickness intestinal wall invasion by virus (severe rotavirus or enteroviral colitis), allowing bacterial translocation and secondary peritonitis. This manifests as fever spike, severe pain, toxic appearance, rebound tenderness, and bloody stools—a surgical emergency. Simple distension lacks fever and peritoneal signs. Ileus from hypokalemia doesn't cause fever or peritoneal findings. Lactose intolerance wouldn't explain peritonitis. This complication, though rare, requires immediate surgical evaluation and broad-spectrum antibiotics.</w:t>
      </w:r>
    </w:p>
    <w:p>
      <w:r>
        <w:t xml:space="preserve">Positive Marks: 1</w:t>
      </w:r>
    </w:p>
    <w:p>
      <w:r>
        <w:t xml:space="preserve">Negative Marks: 0.33</w:t>
      </w:r>
    </w:p>
    <w:p/>
    <w:p>
      <w:r>
        <w:rPr>
          <w:b/>
        </w:rPr>
        <w:t xml:space="preserve">Question: A 4-year-old with acute gastroenteritis and mild dehydration refuses ORS due to taste. Which evidence-based approach should the nurse employ?</w:t>
      </w:r>
    </w:p>
    <w:p>
      <w:r>
        <w:t xml:space="preserve">(a) Offer ORS in small volumes (5-10 mL) using a cup or spoon every 1-2 minutes; let the child drink at own pace; consider flavored versions if available</w:t>
      </w:r>
    </w:p>
    <w:p>
      <w:r>
        <w:t xml:space="preserve">(b) Forcefully administer ORS via nasogastric tube to bypass taste perception</w:t>
      </w:r>
    </w:p>
    <w:p>
      <w:r>
        <w:t xml:space="preserve">(c) Switch to plain water, juice, or soft drinks which children prefer and are equally effective</w:t>
      </w:r>
    </w:p>
    <w:p>
      <w:r>
        <w:t xml:space="preserve">(d) Withhold fluids for 2 hours to increase thirst, then reintroduce ORS aggressively</w:t>
      </w:r>
    </w:p>
    <w:p>
      <w:r>
        <w:t xml:space="preserve">Answer: a</w:t>
      </w:r>
    </w:p>
    <w:p>
      <w:r>
        <w:t xml:space="preserve">Solution: Small, frequent ORS volumes using a cup/spoon allow gradual acceptance and reduce vomiting stimulus while maintaining hydration. Allowing child autonomy increases compliance. Flavored ORS (if available) improves palatability without reducing efficacy. NG tube forces administration against child's will and risks aspiration. Plain water lacks electrolytes (hypernatremia risk). Juices/soft drinks have high osmolarity (worsens diarrhea) and inadequate Na+/K+. Withholding fluids worsens dehydration. Gentle, patient approach respects child's autonomy while ensuring adequate oral rehydration.</w:t>
      </w:r>
    </w:p>
    <w:p>
      <w:r>
        <w:t xml:space="preserve">Positive Marks: 1</w:t>
      </w:r>
    </w:p>
    <w:p>
      <w:r>
        <w:t xml:space="preserve">Negative Marks: 0.33</w:t>
      </w:r>
    </w:p>
    <w:p/>
    <w:p>
      <w:r>
        <w:rPr>
          <w:b/>
        </w:rPr>
        <w:t xml:space="preserve">Question: A 18-month-old with a 3-day history of acute gastroenteritis now shows lethargy, weak cry, sunken fontanelle, and absent tears. Serum sodium is 128 mEq/L (hypotonic dehydration). What is the MOST critical aspect of fluid replacement strategy?</w:t>
      </w:r>
    </w:p>
    <w:p>
      <w:r>
        <w:t xml:space="preserve">(a) Correct hyponatremia SLOWLY over 48 hours using hypotonic fluids (0.45% saline) to avoid central pontine myelinolysis from rapid osmotic shifts</w:t>
      </w:r>
    </w:p>
    <w:p>
      <w:r>
        <w:t xml:space="preserve">(b) Rapidly correct sodium to normal (&gt;135 mEq/L) using 3% saline boluses to immediately resolve CNS symptoms</w:t>
      </w:r>
    </w:p>
    <w:p>
      <w:r>
        <w:t xml:space="preserve">(c) Use only 5% dextrose in water to dilute serum sodium equally with fluid resuscitation</w:t>
      </w:r>
    </w:p>
    <w:p>
      <w:r>
        <w:t xml:space="preserve">(d) Avoid any sodium replacement and provide free water to dilute serum osmolarity</w:t>
      </w:r>
    </w:p>
    <w:p>
      <w:r>
        <w:t xml:space="preserve">Answer: a</w:t>
      </w:r>
    </w:p>
    <w:p>
      <w:r>
        <w:t xml:space="preserve">Solution: Hyponatremia (Na+ &lt;130 mEq/L) with severe symptoms requires careful correction at ≤10-12 mEq/L per 24 hours using 0.45% saline to avoid central pontine myelinolysis (irreversible brainstem damage from rapid osmotic shifts). Slow correction allows brain cells to adapt osmotically. Rapid 3% saline causes overcorrection and seizures from cellular dehydration. Free water only worsens hyponatremia. 5% dextrose is also hypotonic. The key principle: HYPONATREMIA REQUIRING SLOW CORRECTION. This is a critical differential from hypernatremia (requires careful hydration but faster correction).</w:t>
      </w:r>
    </w:p>
    <w:p>
      <w:r>
        <w:t xml:space="preserve">Positive Marks: 1</w:t>
      </w:r>
    </w:p>
    <w:p>
      <w:r>
        <w:t xml:space="preserve">Negative Marks: 0.33</w:t>
      </w:r>
    </w:p>
    <w:p/>
    <w:p>
      <w:r>
        <w:rPr>
          <w:b/>
        </w:rPr>
        <w:t xml:space="preserve">Question: A 5-year-old presents with 4 days of diarrhea and vomiting. Stool examination shows no blood or mucus, and the child appears well-hydrated after ORS. Despite clinical improvement, the mother reports persistent watery stools and asks about antidiarrheal medications. What is the MOST appropriate nursing response based on current evidence?</w:t>
      </w:r>
    </w:p>
    <w:p>
      <w:r>
        <w:t xml:space="preserve">(a) Advise against antidiarrheals (loperamide/kaolin-pectin) in children &lt;5 years with acute gastroenteritis as they increase risk of toxic megacolon and prolonged infection; continue ORS and age-appropriate feeding</w:t>
      </w:r>
    </w:p>
    <w:p>
      <w:r>
        <w:t xml:space="preserve">(b) Recommend loperamide dosing as it's safe in children and reduces stool frequency, improving family comfort</w:t>
      </w:r>
    </w:p>
    <w:p>
      <w:r>
        <w:t xml:space="preserve">(c) Suggest kaolin-pectin (natural ingredient) as a safe alternative to loperamide for symptom control</w:t>
      </w:r>
    </w:p>
    <w:p>
      <w:r>
        <w:t xml:space="preserve">(d) Indicate that antibiotics are necessary to stop diarrhea, which will also eliminate need for antidiarrheals</w:t>
      </w:r>
    </w:p>
    <w:p>
      <w:r>
        <w:t xml:space="preserve">Answer: a</w:t>
      </w:r>
    </w:p>
    <w:p>
      <w:r>
        <w:t xml:space="preserve">Solution: Antidiarrheals (especially opioids like loperamide) are contraindicated in acute gastroenteritis in children &lt;5 years due to increased toxic megacolon risk, prolonged pathogen shedding, and potential sepsis. INC and WHO guidelines recommend continued ORS (covers ongoing losses), early feeding, and watchful waiting. Loperamide is unsafe in this population. Kaolin-pectin similarly increases complications. Antibiotics are indicated only for specific bacterial pathogens with evidence of invasion (Shigella, Salmonella). Supportive care with ORS and nutrition is evidence-based management.</w:t>
      </w:r>
    </w:p>
    <w:p>
      <w:r>
        <w:t xml:space="preserve">Positive Marks: 1</w:t>
      </w:r>
    </w:p>
    <w:p>
      <w:r>
        <w:t xml:space="preserve">Negative Marks: 0.33</w:t>
      </w:r>
    </w:p>
    <w:p/>
    <w:p>
      <w:r>
        <w:rPr>
          <w:b/>
        </w:rPr>
        <w:t xml:space="preserve">Question: A 3-year-old with severe rotavirus gastroenteritis develops seizures during rehydration therapy. Laboratory findings show glucose 45 mg/dL. Which factor BEST explains this complication and the appropriate immediate intervention?</w:t>
      </w:r>
    </w:p>
    <w:p>
      <w:r>
        <w:t xml:space="preserve">(a) Severe glycogen depletion from prolonged diarrhea/vomiting and fasting causes hypoglycemia; immediate IV dextrose (0.5 g/kg over 1-3 minutes as 10-25% solution) followed by continuous glucose infusion is required</w:t>
      </w:r>
    </w:p>
    <w:p>
      <w:r>
        <w:t xml:space="preserve">(b) Hyperkalemia from cellular breakdown during dehydration causes neuromuscular irritability; calcium gluconate IV is the treatment</w:t>
      </w:r>
    </w:p>
    <w:p>
      <w:r>
        <w:t xml:space="preserve">(c) Hyponatremia from hypotonic fluid administration causes cerebral edema; fluid restriction and hypertonic saline are needed</w:t>
      </w:r>
    </w:p>
    <w:p>
      <w:r>
        <w:t xml:space="preserve">(d) Hypocalcemia from malabsorption during gastroenteritis causes seizures; calcium supplementation must precede other therapies</w:t>
      </w:r>
    </w:p>
    <w:p>
      <w:r>
        <w:t xml:space="preserve">Answer: a</w:t>
      </w:r>
    </w:p>
    <w:p>
      <w:r>
        <w:t xml:space="preserve">Solution: Severe hypoglycemia (glucose &lt;50 mg/dL) from glycogen depletion during prolonged vomiting/diarrhea with fasting is a medical emergency causing seizures, altered consciousness, and risk of permanent brain damage. Immediate IV dextrose (10-25% solution, 0.5-1 g/kg bolus over 1-3 minutes) followed by continuous glucose-containing maintenance fluids is critical. Hyperkalemia typically causes cardiac changes, not seizures directly. Hyponatremia causes seizures but here glucose is the identified abnormality. Hypocalcemia is rare in acute gastroenteritis. Testing blood glucose is standard initial assessment in seizing child with gastroenteritis.</w:t>
      </w:r>
    </w:p>
    <w:p>
      <w:r>
        <w:t xml:space="preserve">Positive Marks: 1</w:t>
      </w:r>
    </w:p>
    <w:p>
      <w:r>
        <w:t xml:space="preserve">Negative Marks: 0.33</w:t>
      </w:r>
    </w:p>
    <w:sectPr>
      <w:pgSz w:w="11906" w:h="16838"/>
      <w:pgMar w:top="1134" w:right="1134" w:bottom="1134" w:left="1134"/>
    </w:sectPr>
  </w:body>
</w:document>
</file>