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DSM-5 criteria, intellectual disability is characterized by significant limitations in both intellectual functioning and adaptive behavior, typically identified before which age?</w:t>
      </w:r>
    </w:p>
    <w:p>
      <w:r>
        <w:t xml:space="preserve">(a) 5 years</w:t>
      </w:r>
    </w:p>
    <w:p>
      <w:r>
        <w:t xml:space="preserve">(b) 10 years</w:t>
      </w:r>
    </w:p>
    <w:p>
      <w:r>
        <w:t xml:space="preserve">(c) 18 years</w:t>
      </w:r>
    </w:p>
    <w:p>
      <w:r>
        <w:t xml:space="preserve">(d) 21 years</w:t>
      </w:r>
    </w:p>
    <w:p>
      <w:r>
        <w:t xml:space="preserve">Answer: c</w:t>
      </w:r>
    </w:p>
    <w:p>
      <w:r>
        <w:t xml:space="preserve">Solution: DSM-5 specifies that intellectual disability must manifest during the developmental period (typically before age 18) with onset in childhood or adolescence. Option a is too early for comprehensive assessment; option b lacks sufficient follow-up time; option d exceeds the developmental period definition. The developmental period criterion is crucial for distinguishing intellectual disability from acquired cognitive impairments in adults.</w:t>
      </w:r>
    </w:p>
    <w:p>
      <w:r>
        <w:t xml:space="preserve">Positive Marks: 1</w:t>
      </w:r>
    </w:p>
    <w:p>
      <w:r>
        <w:t xml:space="preserve">Negative Marks: 0.33</w:t>
      </w:r>
    </w:p>
    <w:p/>
    <w:p>
      <w:r>
        <w:rPr>
          <w:b/>
        </w:rPr>
        <w:t xml:space="preserve">Question: An 8-year-old child has an IQ score of 45. According to WHO classification, this child falls under which category of intellectual disability?</w:t>
      </w:r>
    </w:p>
    <w:p>
      <w:r>
        <w:t xml:space="preserve">(a) Mild (IQ 50-70)</w:t>
      </w:r>
    </w:p>
    <w:p>
      <w:r>
        <w:t xml:space="preserve">(b) Moderate (IQ 35-49)</w:t>
      </w:r>
    </w:p>
    <w:p>
      <w:r>
        <w:t xml:space="preserve">(c) Severe (IQ 20-34)</w:t>
      </w:r>
    </w:p>
    <w:p>
      <w:r>
        <w:t xml:space="preserve">(d) Profound (IQ below 20)</w:t>
      </w:r>
    </w:p>
    <w:p>
      <w:r>
        <w:t xml:space="preserve">Answer: b</w:t>
      </w:r>
    </w:p>
    <w:p>
      <w:r>
        <w:t xml:space="preserve">Solution: IQ of 45 falls within the moderate intellectual disability range (IQ 35-49). Mild ranges 50-70, severe 20-34, and profound below 20. This child would have significant adaptive functioning deficits requiring substantial support in self-care, communication, and social skills. Moderate ID represents approximately 10% of persons with intellectual disabilities and requires ongoing supervision and support.</w:t>
      </w:r>
    </w:p>
    <w:p>
      <w:r>
        <w:t xml:space="preserve">Positive Marks: 1</w:t>
      </w:r>
    </w:p>
    <w:p>
      <w:r>
        <w:t xml:space="preserve">Negative Marks: 0.33</w:t>
      </w:r>
    </w:p>
    <w:p/>
    <w:p>
      <w:r>
        <w:rPr>
          <w:b/>
        </w:rPr>
        <w:t xml:space="preserve">Question: Which of the following is the most common preventable cause of intellectual disability in developing countries?</w:t>
      </w:r>
    </w:p>
    <w:p>
      <w:r>
        <w:t xml:space="preserve">(a) Congenital heart disease</w:t>
      </w:r>
    </w:p>
    <w:p>
      <w:r>
        <w:t xml:space="preserve">(b) Iodine deficiency (cretinism)</w:t>
      </w:r>
    </w:p>
    <w:p>
      <w:r>
        <w:t xml:space="preserve">(c) Hemophilia</w:t>
      </w:r>
    </w:p>
    <w:p>
      <w:r>
        <w:t xml:space="preserve">(d) Color blindness</w:t>
      </w:r>
    </w:p>
    <w:p>
      <w:r>
        <w:t xml:space="preserve">Answer: b</w:t>
      </w:r>
    </w:p>
    <w:p>
      <w:r>
        <w:t xml:space="preserve">Solution: Iodine deficiency leading to cretinism is the most preventable cause of intellectual disability globally, particularly in developing regions. It causes severe cognitive impairment, growth retardation, and hypothyroidism. Congenital heart disease may lead to developmental delays but is less preventable; hemophilia and color blindness do not cause intellectual disability. Universal salt iodization programs have significantly reduced this preventable cause in many countries.</w:t>
      </w:r>
    </w:p>
    <w:p>
      <w:r>
        <w:t xml:space="preserve">Positive Marks: 1</w:t>
      </w:r>
    </w:p>
    <w:p>
      <w:r>
        <w:t xml:space="preserve">Negative Marks: 0.33</w:t>
      </w:r>
    </w:p>
    <w:p/>
    <w:p>
      <w:r>
        <w:rPr>
          <w:b/>
        </w:rPr>
        <w:t xml:space="preserve">Question: A child with Down syndrome (Trisomy 21) typically presents with intellectual disability ranging from mild to moderate. What is the most common associated cardiac anomaly?</w:t>
      </w:r>
    </w:p>
    <w:p>
      <w:r>
        <w:t xml:space="preserve">(a) Tetralogy of Fallot</w:t>
      </w:r>
    </w:p>
    <w:p>
      <w:r>
        <w:t xml:space="preserve">(b) Endocardial cushion defect</w:t>
      </w:r>
    </w:p>
    <w:p>
      <w:r>
        <w:t xml:space="preserve">(c) Transposition of great arteries</w:t>
      </w:r>
    </w:p>
    <w:p>
      <w:r>
        <w:t xml:space="preserve">(d) Pulmonary stenosis alone</w:t>
      </w:r>
    </w:p>
    <w:p>
      <w:r>
        <w:t xml:space="preserve">Answer: b</w:t>
      </w:r>
    </w:p>
    <w:p>
      <w:r>
        <w:t xml:space="preserve">Solution: Endocardial cushion defect (atrioventricular septal defect) is the most common cardiac anomaly in Down syndrome, occurring in 40-45% of cases. Tetralogy of Fallot is the most common in general population but not in Down syndrome. Transposition and isolated pulmonary stenosis are less frequently associated. This cardiac defect requires early detection through echocardiography in all Down syndrome children for intervention planning.</w:t>
      </w:r>
    </w:p>
    <w:p>
      <w:r>
        <w:t xml:space="preserve">Positive Marks: 1</w:t>
      </w:r>
    </w:p>
    <w:p>
      <w:r>
        <w:t xml:space="preserve">Negative Marks: 0.33</w:t>
      </w:r>
    </w:p>
    <w:p/>
    <w:p>
      <w:r>
        <w:rPr>
          <w:b/>
        </w:rPr>
        <w:t xml:space="preserve">Question: During pregnancy, which maternal infection in the first trimester is most likely to cause congenital intellectual disability?</w:t>
      </w:r>
    </w:p>
    <w:p>
      <w:r>
        <w:t xml:space="preserve">(a) Maternal measles</w:t>
      </w:r>
    </w:p>
    <w:p>
      <w:r>
        <w:t xml:space="preserve">(b) Maternal rubella</w:t>
      </w:r>
    </w:p>
    <w:p>
      <w:r>
        <w:t xml:space="preserve">(c) Maternal influenza</w:t>
      </w:r>
    </w:p>
    <w:p>
      <w:r>
        <w:t xml:space="preserve">(d) Maternal chickenpox</w:t>
      </w:r>
    </w:p>
    <w:p>
      <w:r>
        <w:t xml:space="preserve">Answer: b</w:t>
      </w:r>
    </w:p>
    <w:p>
      <w:r>
        <w:t xml:space="preserve">Solution: Maternal rubella infection in the first trimester causes congenital rubella syndrome with intellectual disability, cardiac defects, deafness, and cataracts. The risk is highest during the first 12 weeks (85% risk of congenital defects). While measles can cause complications, it doesn't typically cause congenital disability like rubella. Influenza and chickenpox rarely cause congenital intellectual disability. Rubella vaccination is key prevention strategy.</w:t>
      </w:r>
    </w:p>
    <w:p>
      <w:r>
        <w:t xml:space="preserve">Positive Marks: 1</w:t>
      </w:r>
    </w:p>
    <w:p>
      <w:r>
        <w:t xml:space="preserve">Negative Marks: 0.33</w:t>
      </w:r>
    </w:p>
    <w:p/>
    <w:p>
      <w:r>
        <w:rPr>
          <w:b/>
        </w:rPr>
        <w:t xml:space="preserve">Question: A 2-year-old child presents with developmental delay, feeding difficulties, hypotonia, and poor head control. Which genetic disorder should be suspected?</w:t>
      </w:r>
    </w:p>
    <w:p>
      <w:r>
        <w:t xml:space="preserve">(a) Williams syndrome</w:t>
      </w:r>
    </w:p>
    <w:p>
      <w:r>
        <w:t xml:space="preserve">(b) Fragile X syndrome</w:t>
      </w:r>
    </w:p>
    <w:p>
      <w:r>
        <w:t xml:space="preserve">(c) Spinal muscular atrophy (SMA)</w:t>
      </w:r>
    </w:p>
    <w:p>
      <w:r>
        <w:t xml:space="preserve">(d) Marfan syndrome</w:t>
      </w:r>
    </w:p>
    <w:p>
      <w:r>
        <w:t xml:space="preserve">Answer: c</w:t>
      </w:r>
    </w:p>
    <w:p>
      <w:r>
        <w:t xml:space="preserve">Solution: Spinal muscular atrophy presents with hypotonia, poor head control, feeding difficulties, and developmental delay in early childhood. The classic triad includes muscle weakness, hypotonia, and loss of motor neurons. Fragile X has intellectual disability but typically different presentation; Williams syndrome has unique features like supravalvular aortic stenosis and elfin facies; Marfan syndrome is skeletal with normal cognition. Early diagnosis is critical for genetic counseling and emerging disease-modifying therapies.</w:t>
      </w:r>
    </w:p>
    <w:p>
      <w:r>
        <w:t xml:space="preserve">Positive Marks: 1</w:t>
      </w:r>
    </w:p>
    <w:p>
      <w:r>
        <w:t xml:space="preserve">Negative Marks: 0.33</w:t>
      </w:r>
    </w:p>
    <w:p/>
    <w:p>
      <w:r>
        <w:rPr>
          <w:b/>
        </w:rPr>
        <w:t xml:space="preserve">Question: What is the nurse's primary assessment tool for measuring adaptive functioning in a child with intellectual disability?</w:t>
      </w:r>
    </w:p>
    <w:p>
      <w:r>
        <w:t xml:space="preserve">(a) Wechsler Intelligence Scale for Children (WISC)</w:t>
      </w:r>
    </w:p>
    <w:p>
      <w:r>
        <w:t xml:space="preserve">(b) Vineland Adaptive Behavior Scales</w:t>
      </w:r>
    </w:p>
    <w:p>
      <w:r>
        <w:t xml:space="preserve">(c) Stanford-Binet Intelligence Test</w:t>
      </w:r>
    </w:p>
    <w:p>
      <w:r>
        <w:t xml:space="preserve">(d) Raven's Progressive Matrices</w:t>
      </w:r>
    </w:p>
    <w:p>
      <w:r>
        <w:t xml:space="preserve">Answer: b</w:t>
      </w:r>
    </w:p>
    <w:p>
      <w:r>
        <w:t xml:space="preserve">Solution: Vineland Adaptive Behavior Scales specifically measure adaptive functioning (self-care, communication, social skills, motor abilities) which is essential for intellectual disability diagnosis. WISC and Stanford-Binet measure IQ alone; Raven's measures non-verbal reasoning. According to DSM-5, both IQ AND adaptive functioning deficits are required for diagnosis. Vineland is the gold standard in clinical practice for comprehensive adaptive assessment in children.</w:t>
      </w:r>
    </w:p>
    <w:p>
      <w:r>
        <w:t xml:space="preserve">Positive Marks: 1</w:t>
      </w:r>
    </w:p>
    <w:p>
      <w:r>
        <w:t xml:space="preserve">Negative Marks: 0.33</w:t>
      </w:r>
    </w:p>
    <w:p/>
    <w:p>
      <w:r>
        <w:rPr>
          <w:b/>
        </w:rPr>
        <w:t xml:space="preserve">Question: A child with intellectual disability has difficulty understanding consequences of actions and requires constant supervision for safety. This reflects impairment in which adaptive domain?</w:t>
      </w:r>
    </w:p>
    <w:p>
      <w:r>
        <w:t xml:space="preserve">(a) Conceptual adaptive skills</w:t>
      </w:r>
    </w:p>
    <w:p>
      <w:r>
        <w:t xml:space="preserve">(b) Social adaptive skills</w:t>
      </w:r>
    </w:p>
    <w:p>
      <w:r>
        <w:t xml:space="preserve">(c) Practical adaptive skills</w:t>
      </w:r>
    </w:p>
    <w:p>
      <w:r>
        <w:t xml:space="preserve">(d) Communication adaptive skills</w:t>
      </w:r>
    </w:p>
    <w:p>
      <w:r>
        <w:t xml:space="preserve">Answer: c</w:t>
      </w:r>
    </w:p>
    <w:p>
      <w:r>
        <w:t xml:space="preserve">Solution: Practical adaptive skills include self-care, safety awareness, occupational competence, and ability to manage daily living tasks. Difficulty understanding consequences and needing supervision reflects practical domain deficits. Conceptual skills involve literacy and money management; social skills involve relationships and empathy; communication involves language and expressing needs. Assessing which domain is impaired guides targeted intervention strategies and safety planning.</w:t>
      </w:r>
    </w:p>
    <w:p>
      <w:r>
        <w:t xml:space="preserve">Positive Marks: 1</w:t>
      </w:r>
    </w:p>
    <w:p>
      <w:r>
        <w:t xml:space="preserve">Negative Marks: 0.33</w:t>
      </w:r>
    </w:p>
    <w:p/>
    <w:p>
      <w:r>
        <w:rPr>
          <w:b/>
        </w:rPr>
        <w:t xml:space="preserve">Question: Which chromosomal abnormality is associated with intellectual disability, growth retardation, characteristic facial features (micrognathia, prominent ears), and high risk of congenital heart disease?</w:t>
      </w:r>
    </w:p>
    <w:p>
      <w:r>
        <w:t xml:space="preserve">(a) Trisomy 18 (Edwards syndrome)</w:t>
      </w:r>
    </w:p>
    <w:p>
      <w:r>
        <w:t xml:space="preserve">(b) Trisomy 13 (Patau syndrome)</w:t>
      </w:r>
    </w:p>
    <w:p>
      <w:r>
        <w:t xml:space="preserve">(c) Turner syndrome</w:t>
      </w:r>
    </w:p>
    <w:p>
      <w:r>
        <w:t xml:space="preserve">(d) Klinefelter syndrome</w:t>
      </w:r>
    </w:p>
    <w:p>
      <w:r>
        <w:t xml:space="preserve">Answer: a</w:t>
      </w:r>
    </w:p>
    <w:p>
      <w:r>
        <w:t xml:space="preserve">Solution: Trisomy 18 (Edwards syndrome) presents with growth retardation, distinctive facial features including micrognathia and low-set ears, and high incidence of cardiac defects. Trisomy 13 also causes severe defects but with different facial features (cleft lip/palate, holoprosencephaly). Turner syndrome (45,X) causes growth problems but not intellectual disability; Klinefelter syndrome (XXY) typically has normal cognition. Edwards syndrome infants often have poor prognosis with survival beyond infancy being rare.</w:t>
      </w:r>
    </w:p>
    <w:p>
      <w:r>
        <w:t xml:space="preserve">Positive Marks: 1</w:t>
      </w:r>
    </w:p>
    <w:p>
      <w:r>
        <w:t xml:space="preserve">Negative Marks: 0.33</w:t>
      </w:r>
    </w:p>
    <w:p/>
    <w:p>
      <w:r>
        <w:rPr>
          <w:b/>
        </w:rPr>
        <w:t xml:space="preserve">Question: A 6-year-old with intellectual disability attends a mainstream school with support. This approach is referred to as which concept?</w:t>
      </w:r>
    </w:p>
    <w:p>
      <w:r>
        <w:t xml:space="preserve">(a) Normalization</w:t>
      </w:r>
    </w:p>
    <w:p>
      <w:r>
        <w:t xml:space="preserve">(b) Integration</w:t>
      </w:r>
    </w:p>
    <w:p>
      <w:r>
        <w:t xml:space="preserve">(c) Inclusion</w:t>
      </w:r>
    </w:p>
    <w:p>
      <w:r>
        <w:t xml:space="preserve">(d) Segregation</w:t>
      </w:r>
    </w:p>
    <w:p>
      <w:r>
        <w:t xml:space="preserve">Answer: c</w:t>
      </w:r>
    </w:p>
    <w:p>
      <w:r>
        <w:t xml:space="preserve">Solution: Inclusion involves children with disabilities learning in mainstream settings with appropriate supports and modifications, promoting full participation in society. Integration may allow placement in regular schools but segregated settings; normalization emphasizes normal living patterns but within institutional contexts; segregation is separate schooling. Inclusion is the contemporary evidence-based approach aligned with UN Convention on Rights of Persons with Disabilities and represents best practice in child health and education.</w:t>
      </w:r>
    </w:p>
    <w:p>
      <w:r>
        <w:t xml:space="preserve">Positive Marks: 1</w:t>
      </w:r>
    </w:p>
    <w:p>
      <w:r>
        <w:t xml:space="preserve">Negative Marks: 0.33</w:t>
      </w:r>
    </w:p>
    <w:p/>
    <w:p>
      <w:r>
        <w:rPr>
          <w:b/>
        </w:rPr>
        <w:t xml:space="preserve">Question: Which neuroendocrine abnormality is most commonly associated with intellectual disability and is preventable through newborn screening and early supplementation?</w:t>
      </w:r>
    </w:p>
    <w:p>
      <w:r>
        <w:t xml:space="preserve">(a) Hypothyroidism (congenital)</w:t>
      </w:r>
    </w:p>
    <w:p>
      <w:r>
        <w:t xml:space="preserve">(b) Growth hormone deficiency</w:t>
      </w:r>
    </w:p>
    <w:p>
      <w:r>
        <w:t xml:space="preserve">(c) Adrenal insufficiency</w:t>
      </w:r>
    </w:p>
    <w:p>
      <w:r>
        <w:t xml:space="preserve">(d) Hypoparathyroidism</w:t>
      </w:r>
    </w:p>
    <w:p>
      <w:r>
        <w:t xml:space="preserve">Answer: a</w:t>
      </w:r>
    </w:p>
    <w:p>
      <w:r>
        <w:t xml:space="preserve">Solution: Congenital hypothyroidism (primary cause of preventable intellectual disability) can be identified through newborn screening with TSH/T4 measurement and prevented through early thyroid hormone replacement. Without treatment, it causes cretinism with intellectual disability, growth retardation, and developmental delay. Growth hormone deficiency causes short stature, not intellectual disability; adrenal insufficiency and hypoparathyroidism don't typically cause intellectual disability. Early treatment initiated within first weeks of life prevents cognitive damage.</w:t>
      </w:r>
    </w:p>
    <w:p>
      <w:r>
        <w:t xml:space="preserve">Positive Marks: 1</w:t>
      </w:r>
    </w:p>
    <w:p>
      <w:r>
        <w:t xml:space="preserve">Negative Marks: 0.33</w:t>
      </w:r>
    </w:p>
    <w:p/>
    <w:p>
      <w:r>
        <w:rPr>
          <w:b/>
        </w:rPr>
        <w:t xml:space="preserve">Question: A child with intellectual disability demonstrates stereotyped behaviors, hand flapping, and poor social reciprocity along with intellectual disability. Which concurrent diagnosis should be considered?</w:t>
      </w:r>
    </w:p>
    <w:p>
      <w:r>
        <w:t xml:space="preserve">(a) Attention Deficit Hyperactivity Disorder (ADHD)</w:t>
      </w:r>
    </w:p>
    <w:p>
      <w:r>
        <w:t xml:space="preserve">(b) Autism Spectrum Disorder (ASD)</w:t>
      </w:r>
    </w:p>
    <w:p>
      <w:r>
        <w:t xml:space="preserve">(c) Oppositional Defiant Disorder (ODD)</w:t>
      </w:r>
    </w:p>
    <w:p>
      <w:r>
        <w:t xml:space="preserve">(d) Obsessive Compulsive Disorder (OCD)</w:t>
      </w:r>
    </w:p>
    <w:p>
      <w:r>
        <w:t xml:space="preserve">Answer: b</w:t>
      </w:r>
    </w:p>
    <w:p>
      <w:r>
        <w:t xml:space="preserve">Solution: Autism Spectrum Disorder frequently co-occurs with intellectual disability and presents with stereotyped behaviors (hand flapping), restricted interests, and deficits in social communication/reciprocity. Approximately 30-50% of individuals with ASD have intellectual disability. ADHD presents with inattention and hyperactivity but not social reciprocity deficits; ODD involves defiance; OCD involves intrusive thoughts. Concurrent ASD-ID diagnosis requires assessment of both intellectual and autistic characteristics for comprehensive intervention planning.</w:t>
      </w:r>
    </w:p>
    <w:p>
      <w:r>
        <w:t xml:space="preserve">Positive Marks: 1</w:t>
      </w:r>
    </w:p>
    <w:p>
      <w:r>
        <w:t xml:space="preserve">Negative Marks: 0.33</w:t>
      </w:r>
    </w:p>
    <w:p/>
    <w:p>
      <w:r>
        <w:rPr>
          <w:b/>
        </w:rPr>
        <w:t xml:space="preserve">Question: Which imaging finding is characteristic of Fragile X syndrome, the most common inherited cause of intellectual disability in males?</w:t>
      </w:r>
    </w:p>
    <w:p>
      <w:r>
        <w:t xml:space="preserve">(a) Hypoplasia of corpus callosum</w:t>
      </w:r>
    </w:p>
    <w:p>
      <w:r>
        <w:t xml:space="preserve">(b) Enlarged cerebral ventricles with dilated foramen magnum</w:t>
      </w:r>
    </w:p>
    <w:p>
      <w:r>
        <w:t xml:space="preserve">(c) Enlarged posterior fossa and cerebellum</w:t>
      </w:r>
    </w:p>
    <w:p>
      <w:r>
        <w:t xml:space="preserve">(d) Cortical atrophy with widened sulci</w:t>
      </w:r>
    </w:p>
    <w:p>
      <w:r>
        <w:t xml:space="preserve">Answer: b</w:t>
      </w:r>
    </w:p>
    <w:p>
      <w:r>
        <w:t xml:space="preserve">Solution: Fragile X syndrome (FMR1 gene mutation) shows enlarged cerebral ventricles and dilated foramen magnum on neuroimaging as characteristic findings. Additional features include intellectual disability (severe in males), behavioral problems, and distinctive physical features (long face, prominent ears, macrorchidism). Hypoplasia of corpus callosum is seen in other conditions; enlarged posterior fossa suggests cerebellar abnormalities; cortical atrophy indicates progressive degeneration. Genetic counseling is essential as it shows X-linked inheritance pattern affecting males severely.</w:t>
      </w:r>
    </w:p>
    <w:p>
      <w:r>
        <w:t xml:space="preserve">Positive Marks: 1</w:t>
      </w:r>
    </w:p>
    <w:p>
      <w:r>
        <w:t xml:space="preserve">Negative Marks: 0.33</w:t>
      </w:r>
    </w:p>
    <w:p/>
    <w:p>
      <w:r>
        <w:rPr>
          <w:b/>
        </w:rPr>
        <w:t xml:space="preserve">Question: A 7-year-old child with moderate intellectual disability has expressive language delay but relatively preserved receptive language. Which therapeutic approach should be prioritized?</w:t>
      </w:r>
    </w:p>
    <w:p>
      <w:r>
        <w:t xml:space="preserve">(a) Behavioral modification therapy only</w:t>
      </w:r>
    </w:p>
    <w:p>
      <w:r>
        <w:t xml:space="preserve">(b) Speech and language therapy with visual aids and AAC devices</w:t>
      </w:r>
    </w:p>
    <w:p>
      <w:r>
        <w:t xml:space="preserve">(c) Pharmacotherapy with stimulants</w:t>
      </w:r>
    </w:p>
    <w:p>
      <w:r>
        <w:t xml:space="preserve">(d) Institutionalization with basic care</w:t>
      </w:r>
    </w:p>
    <w:p>
      <w:r>
        <w:t xml:space="preserve">Answer: b</w:t>
      </w:r>
    </w:p>
    <w:p>
      <w:r>
        <w:t xml:space="preserve">Solution: Speech and language therapy with visual communication aids and Augmentative and Alternative Communication (AAC) devices addresses expressive language deficits while leveraging preserved receptive skills. This multimodal approach improves functional communication and social integration. Behavioral therapy alone doesn't address language deficits; stimulants aren't indicated for intellectual disability; institutionalization contradicts contemporary inclusion principles. Early speech intervention significantly improves communication outcomes and school performance in children with intellectual disability.</w:t>
      </w:r>
    </w:p>
    <w:p>
      <w:r>
        <w:t xml:space="preserve">Positive Marks: 1</w:t>
      </w:r>
    </w:p>
    <w:p>
      <w:r>
        <w:t xml:space="preserve">Negative Marks: 0.33</w:t>
      </w:r>
    </w:p>
    <w:p/>
    <w:p>
      <w:r>
        <w:rPr>
          <w:b/>
        </w:rPr>
        <w:t xml:space="preserve">Question: Which nursing diagnosis is most appropriate for a child with severe intellectual disability who is at high risk for injury due to inability to understand danger?</w:t>
      </w:r>
    </w:p>
    <w:p>
      <w:r>
        <w:t xml:space="preserve">(a) Impaired physical mobility related to muscle weakness</w:t>
      </w:r>
    </w:p>
    <w:p>
      <w:r>
        <w:t xml:space="preserve">(b) Risk for injury related to altered level of consciousness</w:t>
      </w:r>
    </w:p>
    <w:p>
      <w:r>
        <w:t xml:space="preserve">(c) Risk for injury related to intellectual disability and inability to perceive danger</w:t>
      </w:r>
    </w:p>
    <w:p>
      <w:r>
        <w:t xml:space="preserve">(d) Ineffective coping related to developmental disability</w:t>
      </w:r>
    </w:p>
    <w:p>
      <w:r>
        <w:t xml:space="preserve">Answer: c</w:t>
      </w:r>
    </w:p>
    <w:p>
      <w:r>
        <w:t xml:space="preserve">Solution: The correct nursing diagnosis directly identifies the problem (intellectual disability causing inability to perceive danger) leading to the risk (injury). Option a describes mobility issues, not safety concerns; option b refers to consciousness impairment which isn't the primary issue; option d focuses on coping rather than safety risk. The diagnosis guides nursing interventions such as environmental modification, constant supervision, protective equipment, and safety education for caregivers. This is crucial for child safety and prevention.</w:t>
      </w:r>
    </w:p>
    <w:p>
      <w:r>
        <w:t xml:space="preserve">Positive Marks: 1</w:t>
      </w:r>
    </w:p>
    <w:p>
      <w:r>
        <w:t xml:space="preserve">Negative Marks: 0.33</w:t>
      </w:r>
    </w:p>
    <w:p/>
    <w:p>
      <w:r>
        <w:rPr>
          <w:b/>
        </w:rPr>
        <w:t xml:space="preserve">Question: A family with a child diagnosed with intellectual disability asks about recurrence risk. The child has Down syndrome confirmed by karyotyping showing trisomy 21. What is the accurate recurrence risk for future pregnancies?</w:t>
      </w:r>
    </w:p>
    <w:p>
      <w:r>
        <w:t xml:space="preserve">(a) 1% if mother is under 30 years</w:t>
      </w:r>
    </w:p>
    <w:p>
      <w:r>
        <w:t xml:space="preserve">(b) 10-15% regardless of parental age</w:t>
      </w:r>
    </w:p>
    <w:p>
      <w:r>
        <w:t xml:space="preserve">(c) 25% if both parents are carriers</w:t>
      </w:r>
    </w:p>
    <w:p>
      <w:r>
        <w:t xml:space="preserve">(d) 1% plus age-related risk (increases with maternal age)</w:t>
      </w:r>
    </w:p>
    <w:p>
      <w:r>
        <w:t xml:space="preserve">Answer: d</w:t>
      </w:r>
    </w:p>
    <w:p>
      <w:r>
        <w:t xml:space="preserve">Solution: For regular trisomy 21 (most common form at 95%), the recurrence risk is approximately 1% plus the age-related risk, which increases significantly with maternal age (from ~0.1% at age 20 to ~1% at age 35, &gt;3% at 40). The 10-15% risk applies only to Robertsonian translocation carriers. Understanding this counseling point is essential for family planning and reducing parental anxiety about future pregnancies. Advanced maternal age is the single most important risk factor for trisomy 21.</w:t>
      </w:r>
    </w:p>
    <w:p>
      <w:r>
        <w:t xml:space="preserve">Positive Marks: 1</w:t>
      </w:r>
    </w:p>
    <w:p>
      <w:r>
        <w:t xml:space="preserve">Negative Marks: 0.33</w:t>
      </w:r>
    </w:p>
    <w:p/>
    <w:p>
      <w:r>
        <w:rPr>
          <w:b/>
        </w:rPr>
        <w:t xml:space="preserve">Question: In a school setting, a child with mild intellectual disability is learning vocational skills. Which long-term outcome goal is most realistic and aligned with contemporary rehabilitation philosophy?</w:t>
      </w:r>
    </w:p>
    <w:p>
      <w:r>
        <w:t xml:space="preserve">(a) Complete independence and employment without any support</w:t>
      </w:r>
    </w:p>
    <w:p>
      <w:r>
        <w:t xml:space="preserve">(b) Sheltered employment with ongoing support and community integration</w:t>
      </w:r>
    </w:p>
    <w:p>
      <w:r>
        <w:t xml:space="preserve">(c) Permanent institutionalization with basic supervision</w:t>
      </w:r>
    </w:p>
    <w:p>
      <w:r>
        <w:t xml:space="preserve">(d) Academic advancement to regular curriculum level</w:t>
      </w:r>
    </w:p>
    <w:p>
      <w:r>
        <w:t xml:space="preserve">Answer: b</w:t>
      </w:r>
    </w:p>
    <w:p>
      <w:r>
        <w:t xml:space="preserve">Solution: Sheltered employment with ongoing support and community integration reflects realistic and evidence-based goals for mild to moderate intellectual disability, promoting dignity and self-worth. Complete independence isn't feasible without ongoing supports; institutionalization contradicts deinstitutionalization principles; academic advancement beyond capability level sets unrealistic expectations. Modern rehabilitation emphasizes supported employment, community living, and maximizing potential within realistic limits. This approach improves quality of life and reduces burden on families while promoting social contribution.</w:t>
      </w:r>
    </w:p>
    <w:p>
      <w:r>
        <w:t xml:space="preserve">Positive Marks: 1</w:t>
      </w:r>
    </w:p>
    <w:p>
      <w:r>
        <w:t xml:space="preserve">Negative Marks: 0.33</w:t>
      </w:r>
    </w:p>
    <w:p/>
    <w:p>
      <w:r>
        <w:rPr>
          <w:b/>
        </w:rPr>
        <w:t xml:space="preserve">Question: Which metabolic screening test is essential in the newborn period to identify a treatable cause of intellectual disability related to inability to metabolize amino acids?</w:t>
      </w:r>
    </w:p>
    <w:p>
      <w:r>
        <w:t xml:space="preserve">(a) Tandem mass spectrometry (newborn screening for amino acid disorders)</w:t>
      </w:r>
    </w:p>
    <w:p>
      <w:r>
        <w:t xml:space="preserve">(b) High-performance liquid chromatography of urine</w:t>
      </w:r>
    </w:p>
    <w:p>
      <w:r>
        <w:t xml:space="preserve">(c) Serum glucose level estimation</w:t>
      </w:r>
    </w:p>
    <w:p>
      <w:r>
        <w:t xml:space="preserve">(d) Urine ketone testing only</w:t>
      </w:r>
    </w:p>
    <w:p>
      <w:r>
        <w:t xml:space="preserve">Answer: a</w:t>
      </w:r>
    </w:p>
    <w:p>
      <w:r>
        <w:t xml:space="preserve">Solution: Tandem mass spectrometry enables simultaneous screening of multiple amino acid and organic acid disorders (such as phenylketonuria/PKU, maple syrup urine disease, homocystinuria) from a single newborn blood spot. Early detection allows dietary management and prevents intellectual disability progression. HPLC is useful but not primary screening; glucose and ketone testing don't screen for amino acid metabolism disorders. Expanded newborn screening programs using tandem MS have dramatically reduced preventable intellectual disability from inborn errors of metabolism worldwide.</w:t>
      </w:r>
    </w:p>
    <w:p>
      <w:r>
        <w:t xml:space="preserve">Positive Marks: 1</w:t>
      </w:r>
    </w:p>
    <w:p>
      <w:r>
        <w:t xml:space="preserve">Negative Marks: 0.33</w:t>
      </w:r>
    </w:p>
    <w:p/>
    <w:p>
      <w:r>
        <w:rPr>
          <w:b/>
        </w:rPr>
        <w:t xml:space="preserve">Question: A child with intellectual disability demonstrates significant deficits in abstract thinking and cannot understand money value, time concepts, or academic subjects. This primarily reflects impairment in which adaptive skill domain?</w:t>
      </w:r>
    </w:p>
    <w:p>
      <w:r>
        <w:t xml:space="preserve">(a) Practical skills</w:t>
      </w:r>
    </w:p>
    <w:p>
      <w:r>
        <w:t xml:space="preserve">(b) Conceptual skills</w:t>
      </w:r>
    </w:p>
    <w:p>
      <w:r>
        <w:t xml:space="preserve">(c) Social skills</w:t>
      </w:r>
    </w:p>
    <w:p>
      <w:r>
        <w:t xml:space="preserve">(d) Motor skills</w:t>
      </w:r>
    </w:p>
    <w:p>
      <w:r>
        <w:t xml:space="preserve">Answer: b</w:t>
      </w:r>
    </w:p>
    <w:p>
      <w:r>
        <w:t xml:space="preserve">Solution: Conceptual adaptive skills include academic and cognitive abilities like understanding money, time, numbers, literacy, and abstract reasoning. Impairment in these areas affects functional academics and independent living planning. Practical skills involve self-care and safety; social skills involve relationships; motor skills involve physical coordination. Identifying conceptual skill deficits guides targeted educational interventions and helps set realistic goals for community integration and vocational training in individuals with intellectual disability.</w:t>
      </w:r>
    </w:p>
    <w:p>
      <w:r>
        <w:t xml:space="preserve">Positive Marks: 1</w:t>
      </w:r>
    </w:p>
    <w:p>
      <w:r>
        <w:t xml:space="preserve">Negative Marks: 0.33</w:t>
      </w:r>
    </w:p>
    <w:p/>
    <w:p>
      <w:r>
        <w:rPr>
          <w:b/>
        </w:rPr>
        <w:t xml:space="preserve">Question: A child with Down syndrome and intellectual disability shows marked developmental delay in motor milestones and generalized hypotonia. Which structural brain abnormality is most commonly observed in Down syndrome contributing to developmental delays?</w:t>
      </w:r>
    </w:p>
    <w:p>
      <w:r>
        <w:t xml:space="preserve">(a) Complete absence of cerebellum</w:t>
      </w:r>
    </w:p>
    <w:p>
      <w:r>
        <w:t xml:space="preserve">(b) Generalized hypoplasia of cerebral hemispheres and reduced brain volume</w:t>
      </w:r>
    </w:p>
    <w:p>
      <w:r>
        <w:t xml:space="preserve">(c) Hydrocephalus with enlarged ventricles</w:t>
      </w:r>
    </w:p>
    <w:p>
      <w:r>
        <w:t xml:space="preserve">(d) Complete agenesis of corpus callosum</w:t>
      </w:r>
    </w:p>
    <w:p>
      <w:r>
        <w:t xml:space="preserve">Answer: b</w:t>
      </w:r>
    </w:p>
    <w:p>
      <w:r>
        <w:t xml:space="preserve">Solution: Down syndrome features generalized hypoplasia (underdevelopment) of cerebral hemispheres with reduced overall brain volume and size. The cerebellum is relatively smaller with reduced cell numbers but not absent. This structural underdevelopment correlates with intellectual disability severity and developmental delays in motor, cognitive, and language domains. Hydrocephalus isn't typical; corpus callosum agenesis is rare in Down syndrome. Understanding this neurological basis helps in setting appropriate expectations for intervention and developmental progress monitoring in affected children.</w:t>
      </w:r>
    </w:p>
    <w:p>
      <w:r>
        <w:t xml:space="preserve">Positive Marks: 1</w:t>
      </w:r>
    </w:p>
    <w:p>
      <w:r>
        <w:t xml:space="preserve">Negative Marks: 0.33</w:t>
      </w:r>
    </w:p>
    <w:sectPr>
      <w:pgSz w:w="11906" w:h="16838"/>
      <w:pgMar w:top="1134" w:right="1134" w:bottom="1134" w:left="1134"/>
    </w:sectPr>
  </w:body>
</w:document>
</file>