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most common pediatric malignancy in children under 15 years of age is:</w:t>
      </w:r>
    </w:p>
    <w:p>
      <w:r>
        <w:t xml:space="preserve">(a) Neuroblastoma</w:t>
      </w:r>
    </w:p>
    <w:p>
      <w:r>
        <w:t xml:space="preserve">(b) Acute lymphoblastic leukemia</w:t>
      </w:r>
    </w:p>
    <w:p>
      <w:r>
        <w:t xml:space="preserve">(c) Retinoblastoma</w:t>
      </w:r>
    </w:p>
    <w:p>
      <w:r>
        <w:t xml:space="preserve">(d) Wilms tumor</w:t>
      </w:r>
    </w:p>
    <w:p>
      <w:r>
        <w:t xml:space="preserve">Answer: b</w:t>
      </w:r>
    </w:p>
    <w:p>
      <w:r>
        <w:t xml:space="preserve">Solution: Acute lymphoblastic leukemia (ALL) accounts for approximately 28-30% of all childhood cancers, making it the most common malignancy in children. Neuroblastoma is the most common solid tumor (8-10%), while Wilms tumor and retinoblastoma account for 5-6% and 3% respectively. Memory aid: 'ALL is the CALL for most common pediatric cancer.'</w:t>
      </w:r>
    </w:p>
    <w:p>
      <w:r>
        <w:t xml:space="preserve">Positive Marks: 1</w:t>
      </w:r>
    </w:p>
    <w:p>
      <w:r>
        <w:t xml:space="preserve">Negative Marks: 0.33</w:t>
      </w:r>
    </w:p>
    <w:p/>
    <w:p>
      <w:r>
        <w:rPr>
          <w:b/>
        </w:rPr>
        <w:t xml:space="preserve">Question: Retinoblastoma is characterized by which of the following clinical manifestations?</w:t>
      </w:r>
    </w:p>
    <w:p>
      <w:r>
        <w:t xml:space="preserve">(a) Persistent unilateral proptosis</w:t>
      </w:r>
    </w:p>
    <w:p>
      <w:r>
        <w:t xml:space="preserve">(b) White pupil reflex (leukocoria) and strabismus</w:t>
      </w:r>
    </w:p>
    <w:p>
      <w:r>
        <w:t xml:space="preserve">(c) Always presents with pain and redness</w:t>
      </w:r>
    </w:p>
    <w:p>
      <w:r>
        <w:t xml:space="preserve">(d) Occurs exclusively in children older than 5 years</w:t>
      </w:r>
    </w:p>
    <w:p>
      <w:r>
        <w:t xml:space="preserve">Answer: b</w:t>
      </w:r>
    </w:p>
    <w:p>
      <w:r>
        <w:t xml:space="preserve">Solution: Leukocoria (white pupil reflex or 'cat's eye reflex') is the most common presenting sign of retinoblastoma, noted by parents in 60% of cases, often accompanied by strabismus. Retinoblastoma typically presents before age 5 years (90% before age 3). It is usually painless unless advanced. Proptosis is a late sign. The classic presentation involves deviation of the eye or loss of pupillary light reflex.</w:t>
      </w:r>
    </w:p>
    <w:p>
      <w:r>
        <w:t xml:space="preserve">Positive Marks: 1</w:t>
      </w:r>
    </w:p>
    <w:p>
      <w:r>
        <w:t xml:space="preserve">Negative Marks: 0.33</w:t>
      </w:r>
    </w:p>
    <w:p/>
    <w:p>
      <w:r>
        <w:rPr>
          <w:b/>
        </w:rPr>
        <w:t xml:space="preserve">Question: Which of the following is the most common acute side effect of chemotherapy in pediatric cancer patients?</w:t>
      </w:r>
    </w:p>
    <w:p>
      <w:r>
        <w:t xml:space="preserve">(a) Permanent alopecia</w:t>
      </w:r>
    </w:p>
    <w:p>
      <w:r>
        <w:t xml:space="preserve">(b) Immediate severe anaphylaxis</w:t>
      </w:r>
    </w:p>
    <w:p>
      <w:r>
        <w:t xml:space="preserve">(c) Nausea and vomiting</w:t>
      </w:r>
    </w:p>
    <w:p>
      <w:r>
        <w:t xml:space="preserve">(d) Irreversible organ failure</w:t>
      </w:r>
    </w:p>
    <w:p>
      <w:r>
        <w:t xml:space="preserve">Answer: c</w:t>
      </w:r>
    </w:p>
    <w:p>
      <w:r>
        <w:t xml:space="preserve">Solution: Nausea and vomiting occur in 70-80% of children receiving chemotherapy and are among the most common and distressing side effects. While temporary alopecia occurs, it is not permanent in most cases. Anaphylaxis is rare. The other options represent late or severe complications. Modern antiemetics are essential nursing interventions for managing this side effect.</w:t>
      </w:r>
    </w:p>
    <w:p>
      <w:r>
        <w:t xml:space="preserve">Positive Marks: 1</w:t>
      </w:r>
    </w:p>
    <w:p>
      <w:r>
        <w:t xml:space="preserve">Negative Marks: 0.33</w:t>
      </w:r>
    </w:p>
    <w:p/>
    <w:p>
      <w:r>
        <w:rPr>
          <w:b/>
        </w:rPr>
        <w:t xml:space="preserve">Question: Wilms tumor (nephroblastoma) arises from which embryologic tissue?</w:t>
      </w:r>
    </w:p>
    <w:p>
      <w:r>
        <w:t xml:space="preserve">(a) Sympathetic nervous tissue</w:t>
      </w:r>
    </w:p>
    <w:p>
      <w:r>
        <w:t xml:space="preserve">(b) Embryonal kidney tissue (metanephric mesenchyme)</w:t>
      </w:r>
    </w:p>
    <w:p>
      <w:r>
        <w:t xml:space="preserve">(c) Bone marrow tissue</w:t>
      </w:r>
    </w:p>
    <w:p>
      <w:r>
        <w:t xml:space="preserve">(d) Retinal tissue</w:t>
      </w:r>
    </w:p>
    <w:p>
      <w:r>
        <w:t xml:space="preserve">Answer: b</w:t>
      </w:r>
    </w:p>
    <w:p>
      <w:r>
        <w:t xml:space="preserve">Solution: Wilms tumor develops from embryonic renal tissue (metanephric mesenchyme) and is the most common renal malignancy in children. It typically presents before age 5 years with an abdominal mass, hematuria, or hypertension. The tumor arises due to aberrant development of renal tissue, distinguishing it from other pediatric malignancies. WAGR syndrome and Denys-Drash syndrome are associated genetic conditions.</w:t>
      </w:r>
    </w:p>
    <w:p>
      <w:r>
        <w:t xml:space="preserve">Positive Marks: 1</w:t>
      </w:r>
    </w:p>
    <w:p>
      <w:r>
        <w:t xml:space="preserve">Negative Marks: 0.33</w:t>
      </w:r>
    </w:p>
    <w:p/>
    <w:p>
      <w:r>
        <w:rPr>
          <w:b/>
        </w:rPr>
        <w:t xml:space="preserve">Question: A 4-year-old child presents with an asymptomatic abdominal mass, microscopic hematuria, and mild hypertension. Which malignancy should be the primary consideration?</w:t>
      </w:r>
    </w:p>
    <w:p>
      <w:r>
        <w:t xml:space="preserve">(a) Hepatoblastoma</w:t>
      </w:r>
    </w:p>
    <w:p>
      <w:r>
        <w:t xml:space="preserve">(b) Neuroblastoma</w:t>
      </w:r>
    </w:p>
    <w:p>
      <w:r>
        <w:t xml:space="preserve">(c) Wilms tumor</w:t>
      </w:r>
    </w:p>
    <w:p>
      <w:r>
        <w:t xml:space="preserve">(d) Lymphoma</w:t>
      </w:r>
    </w:p>
    <w:p>
      <w:r>
        <w:t xml:space="preserve">Answer: c</w:t>
      </w:r>
    </w:p>
    <w:p>
      <w:r>
        <w:t xml:space="preserve">Solution: Wilms tumor typically presents with a painless abdominal mass (90%), hematuria, and hypertension (secondary to renin release). These findings combined with the age make Wilms tumor the diagnosis of choice. Neuroblastoma presents with abdominal mass but is usually associated with systemic symptoms and diarrhea. Hepatoblastoma arises from liver tissue and would show jaundice. Lymphoma typically presents with lymphadenopathy and constitutional symptoms.</w:t>
      </w:r>
    </w:p>
    <w:p>
      <w:r>
        <w:t xml:space="preserve">Positive Marks: 1</w:t>
      </w:r>
    </w:p>
    <w:p>
      <w:r>
        <w:t xml:space="preserve">Negative Marks: 0.33</w:t>
      </w:r>
    </w:p>
    <w:p/>
    <w:p>
      <w:r>
        <w:rPr>
          <w:b/>
        </w:rPr>
        <w:t xml:space="preserve">Question: A child with acute lymphoblastic leukemia is initiated on intensive induction chemotherapy. Which nursing assessment is MOST critical during the first week of treatment?</w:t>
      </w:r>
    </w:p>
    <w:p>
      <w:r>
        <w:t xml:space="preserve">(a) Daily caloric intake</w:t>
      </w:r>
    </w:p>
    <w:p>
      <w:r>
        <w:t xml:space="preserve">(b) Monitoring for tumor lysis syndrome</w:t>
      </w:r>
    </w:p>
    <w:p>
      <w:r>
        <w:t xml:space="preserve">(c) Assessment of growth and development</w:t>
      </w:r>
    </w:p>
    <w:p>
      <w:r>
        <w:t xml:space="preserve">(d) Evaluation of long-term fertility</w:t>
      </w:r>
    </w:p>
    <w:p>
      <w:r>
        <w:t xml:space="preserve">Answer: b</w:t>
      </w:r>
    </w:p>
    <w:p>
      <w:r>
        <w:t xml:space="preserve">Solution: Tumor lysis syndrome is a life-threatening complication occurring 12-72 hours after initiating chemotherapy in ALL when massive numbers of leukemic cells lyse, releasing intracellular contents (potassium, phosphate, uric acid). This causes hyperkalemia, hyperphosphatemia, and hyperuricemia, leading to acute kidney injury and cardiac dysrhythmias. Nursing must monitor electrolytes, renal function, urine output, and institute preventive measures like hydration and allopurinol. The other options are important but not acutely critical in the first week.</w:t>
      </w:r>
    </w:p>
    <w:p>
      <w:r>
        <w:t xml:space="preserve">Positive Marks: 1</w:t>
      </w:r>
    </w:p>
    <w:p>
      <w:r>
        <w:t xml:space="preserve">Negative Marks: 0.33</w:t>
      </w:r>
    </w:p>
    <w:p/>
    <w:p>
      <w:r>
        <w:rPr>
          <w:b/>
        </w:rPr>
        <w:t xml:space="preserve">Question: A child undergoing chemotherapy develops severe mucositis with painful ulcerations. Which nursing intervention is MOST appropriate?</w:t>
      </w:r>
    </w:p>
    <w:p>
      <w:r>
        <w:t xml:space="preserve">(a) Vigorous oral rinsing with commercial mouthwash containing alcohol</w:t>
      </w:r>
    </w:p>
    <w:p>
      <w:r>
        <w:t xml:space="preserve">(b) Frequent brushing with hard-bristled toothbrush to remove debris</w:t>
      </w:r>
    </w:p>
    <w:p>
      <w:r>
        <w:t xml:space="preserve">(c) Gentle oral care with normal saline rinses and soft bland diet</w:t>
      </w:r>
    </w:p>
    <w:p>
      <w:r>
        <w:t xml:space="preserve">(d) Application of hydrogen peroxide solution for disinfection</w:t>
      </w:r>
    </w:p>
    <w:p>
      <w:r>
        <w:t xml:space="preserve">Answer: c</w:t>
      </w:r>
    </w:p>
    <w:p>
      <w:r>
        <w:t xml:space="preserve">Solution: Gentle mouth care with normal saline or sodium bicarbonate rinses combined with a soft, bland, cool diet minimizes pain and prevents secondary infection. Alcohol-containing mouthwash and commercial products are irritating to damaged mucosa. Hard toothbrushes traumatize already-inflamed tissue. Hydrogen peroxide is cytotoxic to healing tissue. Proper oral hygiene is essential, but gentleness is paramount. Topical anesthetics, ice chips, and avoiding spicy foods are complementary strategies.</w:t>
      </w:r>
    </w:p>
    <w:p>
      <w:r>
        <w:t xml:space="preserve">Positive Marks: 1</w:t>
      </w:r>
    </w:p>
    <w:p>
      <w:r>
        <w:t xml:space="preserve">Negative Marks: 0.33</w:t>
      </w:r>
    </w:p>
    <w:p/>
    <w:p>
      <w:r>
        <w:rPr>
          <w:b/>
        </w:rPr>
        <w:t xml:space="preserve">Question: For a child receiving myelosuppressive chemotherapy, which nursing diagnosis would be the highest priority?</w:t>
      </w:r>
    </w:p>
    <w:p>
      <w:r>
        <w:t xml:space="preserve">(a) Knowledge deficit regarding disease</w:t>
      </w:r>
    </w:p>
    <w:p>
      <w:r>
        <w:t xml:space="preserve">(b) Altered growth and development</w:t>
      </w:r>
    </w:p>
    <w:p>
      <w:r>
        <w:t xml:space="preserve">(c) Risk for infection related to immunosuppression</w:t>
      </w:r>
    </w:p>
    <w:p>
      <w:r>
        <w:t xml:space="preserve">(d) Activity intolerance</w:t>
      </w:r>
    </w:p>
    <w:p>
      <w:r>
        <w:t xml:space="preserve">Answer: c</w:t>
      </w:r>
    </w:p>
    <w:p>
      <w:r>
        <w:t xml:space="preserve">Solution: Risk for infection is the highest priority for children receiving chemotherapy because myelosuppression (decreased white blood cells, particularly neutrophils) directly compromises immune function, placing the child at severe risk for life-threatening infections. This is a potential complication requiring immediate nursing vigilance and intervention. While the other diagnoses are valid, they do not address the acute, potentially fatal risk that neutropenia presents. Infection prevention is fundamental to pediatric oncology nursing care.</w:t>
      </w:r>
    </w:p>
    <w:p>
      <w:r>
        <w:t xml:space="preserve">Positive Marks: 1</w:t>
      </w:r>
    </w:p>
    <w:p>
      <w:r>
        <w:t xml:space="preserve">Negative Marks: 0.33</w:t>
      </w:r>
    </w:p>
    <w:p/>
    <w:p>
      <w:r>
        <w:rPr>
          <w:b/>
        </w:rPr>
        <w:t xml:space="preserve">Question: When explaining a cancer diagnosis to an 8-year-old child, the most therapeutically appropriate nursing approach is:</w:t>
      </w:r>
    </w:p>
    <w:p>
      <w:r>
        <w:t xml:space="preserve">(a) Avoid using the word 'cancer' to prevent distress</w:t>
      </w:r>
    </w:p>
    <w:p>
      <w:r>
        <w:t xml:space="preserve">(b) Provide age-appropriate, honest information using language the child understands</w:t>
      </w:r>
    </w:p>
    <w:p>
      <w:r>
        <w:t xml:space="preserve">(c) Allow only parents to discuss the diagnosis with the child</w:t>
      </w:r>
    </w:p>
    <w:p>
      <w:r>
        <w:t xml:space="preserve">(d) Delay discussion until the child is a teenager and better equipped to understand</w:t>
      </w:r>
    </w:p>
    <w:p>
      <w:r>
        <w:t xml:space="preserve">Answer: b</w:t>
      </w:r>
    </w:p>
    <w:p>
      <w:r>
        <w:t xml:space="preserve">Solution: Age-appropriate, honest communication with the child directly (along with parents) is essential for building trust, reducing anxiety through fantasy, and promoting coping. Children often overhear conversations and create worse scenarios if not informed. Using correct terminology while simplifying explanations helps the child feel included and respected. Avoiding the diagnosis creates fear and isolation. Early involvement of the child in their care improves compliance and psychological outcomes. Child-centered communication respects the child's right to information.</w:t>
      </w:r>
    </w:p>
    <w:p>
      <w:r>
        <w:t xml:space="preserve">Positive Marks: 1</w:t>
      </w:r>
    </w:p>
    <w:p>
      <w:r>
        <w:t xml:space="preserve">Negative Marks: 0.33</w:t>
      </w:r>
    </w:p>
    <w:p/>
    <w:p>
      <w:r>
        <w:rPr>
          <w:b/>
        </w:rPr>
        <w:t xml:space="preserve">Question: A newly neutropenic child with leukemia requires hospitalization. Which infection prevention strategy is MOST critical?</w:t>
      </w:r>
    </w:p>
    <w:p>
      <w:r>
        <w:t xml:space="preserve">(a) Weekly blood culture collection for surveillance</w:t>
      </w:r>
    </w:p>
    <w:p>
      <w:r>
        <w:t xml:space="preserve">(b) HEPA-filtered room and meticulous hand hygiene by all caregivers</w:t>
      </w:r>
    </w:p>
    <w:p>
      <w:r>
        <w:t xml:space="preserve">(c) Prophylactic broad-spectrum antibiotics for all neutropenic patients</w:t>
      </w:r>
    </w:p>
    <w:p>
      <w:r>
        <w:t xml:space="preserve">(d) Complete isolation from all family members</w:t>
      </w:r>
    </w:p>
    <w:p>
      <w:r>
        <w:t xml:space="preserve">Answer: b</w:t>
      </w:r>
    </w:p>
    <w:p>
      <w:r>
        <w:t xml:space="preserve">Solution: Environmental controls (HEPA filtration to prevent airborne organisms) combined with impeccable hand hygiene are the most effective infection prevention measures for neutropenic patients. This prevents transmission of bacteria, fungi, and viruses. Prophylactic antibiotics are used selectively, not universally. Complete family isolation is unnecessary and psychologically harmful; positive family involvement supports coping. Blood cultures are diagnostic, not preventive. Standard precautions with hand hygiene remain the cornerstone of infection prevention in pediatric oncology.</w:t>
      </w:r>
    </w:p>
    <w:p>
      <w:r>
        <w:t xml:space="preserve">Positive Marks: 1</w:t>
      </w:r>
    </w:p>
    <w:p>
      <w:r>
        <w:t xml:space="preserve">Negative Marks: 0.33</w:t>
      </w:r>
    </w:p>
    <w:p/>
    <w:p>
      <w:r>
        <w:rPr>
          <w:b/>
        </w:rPr>
        <w:t xml:space="preserve">Question: A child receiving chemotherapy experiences severe nausea and refuses oral intake for 3 days. Which nursing intervention is most appropriate?</w:t>
      </w:r>
    </w:p>
    <w:p>
      <w:r>
        <w:t xml:space="preserve">(a) Persist in offering food to maintain nutritional status</w:t>
      </w:r>
    </w:p>
    <w:p>
      <w:r>
        <w:t xml:space="preserve">(b) Administer antiemetics and offer small, frequent, nutrient-dense meals at tolerable temperatures</w:t>
      </w:r>
    </w:p>
    <w:p>
      <w:r>
        <w:t xml:space="preserve">(c) Insert a nasogastric tube immediately for feeding</w:t>
      </w:r>
    </w:p>
    <w:p>
      <w:r>
        <w:t xml:space="preserve">(d) Initiate total parenteral nutrition on the first day of anorexia</w:t>
      </w:r>
    </w:p>
    <w:p>
      <w:r>
        <w:t xml:space="preserve">Answer: b</w:t>
      </w:r>
    </w:p>
    <w:p>
      <w:r>
        <w:t xml:space="preserve">Solution: Antiemetic medications combined with frequent small meals of foods the child finds tolerable (often cool, bland, and soft) support nutrition while managing the side effect. This maintains dignity and supports the child's participation in self-care. NG tube feeding or TPN are reserved for prolonged inability to meet needs orally (typically after 1-2 weeks of inadequate intake). Forcing food increases nausea and aversion. Multidisciplinary approaches involving nutrition, pharmacy, and psychology enhance food acceptance during cancer treatment.</w:t>
      </w:r>
    </w:p>
    <w:p>
      <w:r>
        <w:t xml:space="preserve">Positive Marks: 1</w:t>
      </w:r>
    </w:p>
    <w:p>
      <w:r>
        <w:t xml:space="preserve">Negative Marks: 0.33</w:t>
      </w:r>
    </w:p>
    <w:p/>
    <w:p>
      <w:r>
        <w:rPr>
          <w:b/>
        </w:rPr>
        <w:t xml:space="preserve">Question: Hypercalcemia in a child with cancer is most commonly associated with which malignancy?</w:t>
      </w:r>
    </w:p>
    <w:p>
      <w:r>
        <w:t xml:space="preserve">(a) Acute myeloblastic leukemia</w:t>
      </w:r>
    </w:p>
    <w:p>
      <w:r>
        <w:t xml:space="preserve">(b) Lymphomas (particularly Hodgkin and non-Hodgkin)</w:t>
      </w:r>
    </w:p>
    <w:p>
      <w:r>
        <w:t xml:space="preserve">(c) Retinoblastoma</w:t>
      </w:r>
    </w:p>
    <w:p>
      <w:r>
        <w:t xml:space="preserve">(d) Osteosarcoma</w:t>
      </w:r>
    </w:p>
    <w:p>
      <w:r>
        <w:t xml:space="preserve">Answer: b</w:t>
      </w:r>
    </w:p>
    <w:p>
      <w:r>
        <w:t xml:space="preserve">Solution: Lymphomas (both Hodgkin and non-Hodgkin) are the most common pediatric malignancies causing hypercalcemia, primarily through production of parathyroid hormone-related peptide (PTHrP) and calcitriol (1,25-dihydroxyvitamin D). Hypercalcemia presents with polyuria, polydipsia, constipation, and altered mental status. While osteosarcoma can cause hypercalcemia through local osteolysis, lymphoma accounts for the majority of hypercalcemia cases in pediatric cancer. Leukemias and retinoblastoma rarely cause this complication.</w:t>
      </w:r>
    </w:p>
    <w:p>
      <w:r>
        <w:t xml:space="preserve">Positive Marks: 1</w:t>
      </w:r>
    </w:p>
    <w:p>
      <w:r>
        <w:t xml:space="preserve">Negative Marks: 0.33</w:t>
      </w:r>
    </w:p>
    <w:p/>
    <w:p>
      <w:r>
        <w:rPr>
          <w:b/>
        </w:rPr>
        <w:t xml:space="preserve">Question: A 6-year-old child is scheduled for the first chemotherapy session and demonstrates significant anxiety and fear. Which nursing intervention would be most effective in reducing anxiety?</w:t>
      </w:r>
    </w:p>
    <w:p>
      <w:r>
        <w:t xml:space="preserve">(a) Administer a sedative before discussing the procedure to reduce awareness</w:t>
      </w:r>
    </w:p>
    <w:p>
      <w:r>
        <w:t xml:space="preserve">(b) Use therapeutic play with dolls, explain procedures in concrete terms, and allow parental presence</w:t>
      </w:r>
    </w:p>
    <w:p>
      <w:r>
        <w:t xml:space="preserve">(c) Minimize explanations to prevent increasing the child's worry</w:t>
      </w:r>
    </w:p>
    <w:p>
      <w:r>
        <w:t xml:space="preserve">(d) Restrict parental presence during procedures to reduce emotional contagion</w:t>
      </w:r>
    </w:p>
    <w:p>
      <w:r>
        <w:t xml:space="preserve">Answer: b</w:t>
      </w:r>
    </w:p>
    <w:p>
      <w:r>
        <w:t xml:space="preserve">Solution: Play therapy, concrete explanations using child-friendly language, and parental support are proven anxiety-reduction strategies for children. Therapeutic play allows children to process fears, regain control, and practice coping. Parents' presence provides security and reduces anxiety. Sedation without preparation increases fear and mistrust. Insufficient information creates uncertainty and worry. Child-centered, family-inclusive approaches with age-appropriate preparation result in better cooperation, reduced psychological trauma, and improved treatment adherence in pediatric oncology.</w:t>
      </w:r>
    </w:p>
    <w:p>
      <w:r>
        <w:t xml:space="preserve">Positive Marks: 1</w:t>
      </w:r>
    </w:p>
    <w:p>
      <w:r>
        <w:t xml:space="preserve">Negative Marks: 0.33</w:t>
      </w:r>
    </w:p>
    <w:p/>
    <w:p>
      <w:r>
        <w:rPr>
          <w:b/>
        </w:rPr>
        <w:t xml:space="preserve">Question: A child with acute leukemia develops severe hyperuricemia and oliguria during the first 48 hours of intensive chemotherapy. The pathophysiologic mechanism underlying this complication is:</w:t>
      </w:r>
    </w:p>
    <w:p>
      <w:r>
        <w:t xml:space="preserve">(a) Direct nephrotoxic effects of chemotherapy agents on glomeruli</w:t>
      </w:r>
    </w:p>
    <w:p>
      <w:r>
        <w:t xml:space="preserve">(b) Massive tumor cell lysis releasing intracellular purines, leading to uric acid crystal precipitation in renal tubules (tumor lysis syndrome)</w:t>
      </w:r>
    </w:p>
    <w:p>
      <w:r>
        <w:t xml:space="preserve">(c) Direct infiltration of kidneys by leukemic blasts</w:t>
      </w:r>
    </w:p>
    <w:p>
      <w:r>
        <w:t xml:space="preserve">(d) Permanent chemotherapy-induced glomerulosclerosis</w:t>
      </w:r>
    </w:p>
    <w:p>
      <w:r>
        <w:t xml:space="preserve">Answer: b</w:t>
      </w:r>
    </w:p>
    <w:p>
      <w:r>
        <w:t xml:space="preserve">Solution: Tumor lysis syndrome (TLS) occurs when massive numbers of rapidly proliferating leukemic cells are destroyed by chemotherapy. This releases intracellular potassium, phosphate, and nucleic acids (which metabolize to uric acid). Hyperuricemia causes uric acid crystal precipitation in renal tubules, resulting in acute tubular necrosis and oliguria. Additional mechanisms include hyperkalemia (causing cardiac dysrhythmias) and hyperphosphatemia. TLS is life-threatening and preventable with vigorous hydration, uric acid-lowering agents (allopurinol or rasburicase), and careful electrolyte monitoring. Recognizing this complication early is critical for nursing intervention.</w:t>
      </w:r>
    </w:p>
    <w:p>
      <w:r>
        <w:t xml:space="preserve">Positive Marks: 1</w:t>
      </w:r>
    </w:p>
    <w:p>
      <w:r>
        <w:t xml:space="preserve">Negative Marks: 0.33</w:t>
      </w:r>
    </w:p>
    <w:p/>
    <w:p>
      <w:r>
        <w:rPr>
          <w:b/>
        </w:rPr>
        <w:t xml:space="preserve">Question: A child with treated retinoblastoma develops secondary glaucoma following radiation therapy. The nurse understands that this occurs primarily through:</w:t>
      </w:r>
    </w:p>
    <w:p>
      <w:r>
        <w:t xml:space="preserve">(a) Acute vitreous hemorrhage increasing intraocular pressure</w:t>
      </w:r>
    </w:p>
    <w:p>
      <w:r>
        <w:t xml:space="preserve">(b) Radiation-induced angle closure glaucoma in all cases</w:t>
      </w:r>
    </w:p>
    <w:p>
      <w:r>
        <w:t xml:space="preserve">(c) Therapy-related inflammation and fibrosis causing obstruction of aqueous humor outflow</w:t>
      </w:r>
    </w:p>
    <w:p>
      <w:r>
        <w:t xml:space="preserve">(d) Metastatic tumor invasion of the angle structures</w:t>
      </w:r>
    </w:p>
    <w:p>
      <w:r>
        <w:t xml:space="preserve">Answer: c</w:t>
      </w:r>
    </w:p>
    <w:p>
      <w:r>
        <w:t xml:space="preserve">Solution: Secondary glaucoma in retinoblastoma survivors results from radiation-induced changes including inflammation, fibrosis, and neovascularization of the anterior chamber angle, obstructing aqueous humor drainage. This occurs months to years after radiation therapy. While acute complications like vitreous hemorrhage can transiently elevate IOP, chronic secondary glaucoma in survivors is predominantly open-angle type secondary to inflammation and fibrosis. Early detection through regular ophthalmologic screening is essential for long-term vision preservation. This represents a significant late effect of cancer therapy requiring ongoing surveillance in pediatric oncology survivorship.</w:t>
      </w:r>
    </w:p>
    <w:p>
      <w:r>
        <w:t xml:space="preserve">Positive Marks: 1</w:t>
      </w:r>
    </w:p>
    <w:p>
      <w:r>
        <w:t xml:space="preserve">Negative Marks: 0.33</w:t>
      </w:r>
    </w:p>
    <w:p/>
    <w:p>
      <w:r>
        <w:rPr>
          <w:b/>
        </w:rPr>
        <w:t xml:space="preserve">Question: Secondary malignancies in long-term survivors of pediatric cancer are primarily associated with exposure to:</w:t>
      </w:r>
    </w:p>
    <w:p>
      <w:r>
        <w:t xml:space="preserve">(a) Prophylactic antibiotics used during treatment</w:t>
      </w:r>
    </w:p>
    <w:p>
      <w:r>
        <w:t xml:space="preserve">(b) Chemotherapy and radiation therapy</w:t>
      </w:r>
    </w:p>
    <w:p>
      <w:r>
        <w:t xml:space="preserve">(c) Nutritional deficiencies during active treatment</w:t>
      </w:r>
    </w:p>
    <w:p>
      <w:r>
        <w:t xml:space="preserve">(d) Excessive sun exposure in the post-treatment period</w:t>
      </w:r>
    </w:p>
    <w:p>
      <w:r>
        <w:t xml:space="preserve">Answer: b</w:t>
      </w:r>
    </w:p>
    <w:p>
      <w:r>
        <w:t xml:space="preserve">Solution: Secondary malignancies develop in 3-12% of pediatric cancer survivors, primarily caused by mutagenic effects of chemotherapy (alkylating agents, topoisomerase inhibitors) and radiation therapy. These cumulative exposures increase the lifelong risk of solid tumors, leukemias, and lymphomas. Risk increases with time, reaching peaks 15-25 years post-treatment. While sun exposure increases skin cancer risk, it is not the primary contributor to secondary malignancies in this population. The nurse must educate survivors about screening protocols, genetic counseling, and protective behaviors. Long-term follow-up in survivorship clinics is essential for early detection.</w:t>
      </w:r>
    </w:p>
    <w:p>
      <w:r>
        <w:t xml:space="preserve">Positive Marks: 1</w:t>
      </w:r>
    </w:p>
    <w:p>
      <w:r>
        <w:t xml:space="preserve">Negative Marks: 0.33</w:t>
      </w:r>
    </w:p>
    <w:p/>
    <w:p>
      <w:r>
        <w:rPr>
          <w:b/>
        </w:rPr>
        <w:t xml:space="preserve">Question: A 7-year-old child with acute lymphoblastic leukemia achieves complete remission after 6 months of intensive chemotherapy. During maintenance therapy, the child develops behavioral changes, school difficulties, and increased emotional dependence on parents. The nurse recognizes this as:</w:t>
      </w:r>
    </w:p>
    <w:p>
      <w:r>
        <w:t xml:space="preserve">(a) Evidence of central nervous system (CNS) leukemic relapse</w:t>
      </w:r>
    </w:p>
    <w:p>
      <w:r>
        <w:t xml:space="preserve">(b) Normal developmental variation unrelated to cancer experience</w:t>
      </w:r>
    </w:p>
    <w:p>
      <w:r>
        <w:t xml:space="preserve">(c) Psychosocial sequelae of cancer treatment affecting cognitive and emotional development</w:t>
      </w:r>
    </w:p>
    <w:p>
      <w:r>
        <w:t xml:space="preserve">(d) Expected side effect of maintenance chemotherapy medications</w:t>
      </w:r>
    </w:p>
    <w:p>
      <w:r>
        <w:t xml:space="preserve">Answer: c</w:t>
      </w:r>
    </w:p>
    <w:p>
      <w:r>
        <w:t xml:space="preserve">Solution: Cancer and its intensive treatment cause significant psychosocial sequelae in children, including learning difficulties, behavioral changes, and emotional regression due to stress, separation from normal activities, toxic effects of chemotherapy on developing neural tissue, and disruption of developmental milestones. These responses reflect the child's attempt to process trauma and loss during a critical developmental period. While CNS involvement must be ruled out clinically, the constellation of behavioral, cognitive, and emotional symptoms in a child in remission suggests treatment-related psychosocial impact. Comprehensive psychosocial support including counseling, educational rehabilitation, and family therapy are essential interventions to support developmental recovery.</w:t>
      </w:r>
    </w:p>
    <w:p>
      <w:r>
        <w:t xml:space="preserve">Positive Marks: 1</w:t>
      </w:r>
    </w:p>
    <w:p>
      <w:r>
        <w:t xml:space="preserve">Negative Marks: 0.33</w:t>
      </w:r>
    </w:p>
    <w:p/>
    <w:p>
      <w:r>
        <w:rPr>
          <w:b/>
        </w:rPr>
        <w:t xml:space="preserve">Question: A 6-year-old with metastatic neuroblastoma is transitioning from curative-intent treatment to palliative care. Which nursing intervention BEST reflects evidence-based family-centered palliative care principles?</w:t>
      </w:r>
    </w:p>
    <w:p>
      <w:r>
        <w:t xml:space="preserve">(a) Discontinue all pain management strategies to prepare the child for death</w:t>
      </w:r>
    </w:p>
    <w:p>
      <w:r>
        <w:t xml:space="preserve">(b) Focus exclusively on physical symptom management while minimizing emotional discussions</w:t>
      </w:r>
    </w:p>
    <w:p>
      <w:r>
        <w:t xml:space="preserve">(c) Facilitate collaborative decision-making with the family regarding comfort, symptom control, and values-based priorities</w:t>
      </w:r>
    </w:p>
    <w:p>
      <w:r>
        <w:t xml:space="preserve">(d) Limit family participation in care planning and decisions</w:t>
      </w:r>
    </w:p>
    <w:p>
      <w:r>
        <w:t xml:space="preserve">Answer: c</w:t>
      </w:r>
    </w:p>
    <w:p>
      <w:r>
        <w:t xml:space="preserve">Solution: Family-centered palliative care is grounded in shared decision-making that honors the family's values, goals, and priorities while providing comprehensive symptom management and psychosocial support. The nurse facilitates honest communication, clarifies understanding of prognosis, and supports the family in identifying what matters most (comfort, time with loved ones, spiritual practices, dignity). Symptom management remains paramount throughout palliative care. Family inclusion strengthens coping and provides continuity of care. This approach recognizes that quality of life, family relationships, and preservation of dignity are as important as curative measures during end-of-life care in pediatric oncology.</w:t>
      </w:r>
    </w:p>
    <w:p>
      <w:r>
        <w:t xml:space="preserve">Positive Marks: 1</w:t>
      </w:r>
    </w:p>
    <w:p>
      <w:r>
        <w:t xml:space="preserve">Negative Marks: 0.33</w:t>
      </w:r>
    </w:p>
    <w:p/>
    <w:p>
      <w:r>
        <w:rPr>
          <w:b/>
        </w:rPr>
        <w:t xml:space="preserve">Question: A child receiving myelosuppressive chemotherapy develops grade 3 thrombocytopenia (platelet count &lt;50,000/μL). Which nursing intervention reflects appropriate management of this complication?</w:t>
      </w:r>
    </w:p>
    <w:p>
      <w:r>
        <w:t xml:space="preserve">(a) Administer high-dose aspirin to relieve symptoms and prevent clotting</w:t>
      </w:r>
    </w:p>
    <w:p>
      <w:r>
        <w:t xml:space="preserve">(b) Perform frequent venipunctures to obtain serial platelet counts for monitoring</w:t>
      </w:r>
    </w:p>
    <w:p>
      <w:r>
        <w:t xml:space="preserve">(c) Implement comprehensive bleeding precautions and avoid invasive procedures</w:t>
      </w:r>
    </w:p>
    <w:p>
      <w:r>
        <w:t xml:space="preserve">(d) Recommend anticoagulant therapy to prevent thrombosis</w:t>
      </w:r>
    </w:p>
    <w:p>
      <w:r>
        <w:t xml:space="preserve">Answer: c</w:t>
      </w:r>
    </w:p>
    <w:p>
      <w:r>
        <w:t xml:space="preserve">Solution: Grade 3 thrombocytopenia markedly increases bleeding risk. Nursing management includes implementing bleeding precautions (soft toothbrushes, avoiding NSAIDs and aspirin which increase bleeding, avoiding invasive procedures like venipunctures when possible, using pressure after necessary sticks), monitoring for signs of bleeding (petechiae, ecchymosis, hematuria, melena), and platelet transfusions as ordered. Aspirin is contraindicated as it impairs platelet function. Frequent unnecessary venipunctures traumatize vessels and increase bleeding risk. Anticoagulants are contraindicated in severe thrombocytopenia. Prevention of bleeding through careful nursing assessment and intervention is the priority until platelet counts recover.</w:t>
      </w:r>
    </w:p>
    <w:p>
      <w:r>
        <w:t xml:space="preserve">Positive Marks: 1</w:t>
      </w:r>
    </w:p>
    <w:p>
      <w:r>
        <w:t xml:space="preserve">Negative Marks: 0.33</w:t>
      </w:r>
    </w:p>
    <w:p/>
    <w:p>
      <w:r>
        <w:rPr>
          <w:b/>
        </w:rPr>
        <w:t xml:space="preserve">Question: A 6-year-old child with acute lymphoblastic leukemia receiving maintenance chemotherapy develops fever (39.2°C) and an absolute neutrophil count (ANC) of 300/μL. Which nursing intervention should be initiated FIRST in managing febrile neutropenia?</w:t>
      </w:r>
    </w:p>
    <w:p>
      <w:r>
        <w:t xml:space="preserve">(a) Start empiric broad-spectrum antibiotics after obtaining blood cultures and establishing IV access</w:t>
      </w:r>
    </w:p>
    <w:p>
      <w:r>
        <w:t xml:space="preserve">(b) Apply tepid sponging and administer acetaminophen to reduce fever before proceeding with investigations</w:t>
      </w:r>
    </w:p>
    <w:p>
      <w:r>
        <w:t xml:space="preserve">(c) Insert a central venous catheter for blood sampling and antibiotic administration</w:t>
      </w:r>
    </w:p>
    <w:p>
      <w:r>
        <w:t xml:space="preserve">(d) Keep the child NPO and maintain strict isolation to prevent secondary infections</w:t>
      </w:r>
    </w:p>
    <w:p>
      <w:r>
        <w:t xml:space="preserve">Answer: a</w:t>
      </w:r>
    </w:p>
    <w:p>
      <w:r>
        <w:t xml:space="preserve">Solution: Febrile neutropenia (ANC &lt;500 with fever ≥38.5°C) is a medical emergency in pediatric oncology requiring urgent intervention per institutional protocols. The priority sequence is: obtain blood cultures, establish IV access, and initiate empiric broad-spectrum antibiotics within 1 hour—without waiting for culture results. Option b delays critical treatment with only supportive measures. Option c is unnecessarily invasive; peripheral IV access is adequate initially. Option d restricts essential nutrition and, while isolation is important, isn't the FIRST priority. Memory aid: 'Cultures, IV, Antibiotics'—the golden triad for febrile neutropenia management.</w:t>
      </w:r>
    </w:p>
    <w:p>
      <w:r>
        <w:t xml:space="preserve">Positive Marks: 1</w:t>
      </w:r>
    </w:p>
    <w:p>
      <w:r>
        <w:t xml:space="preserve">Negative Marks: 0.33</w:t>
      </w:r>
    </w:p>
    <w:sectPr>
      <w:pgSz w:w="11906" w:h="16838"/>
      <w:pgMar w:top="1134" w:right="1134" w:bottom="1134" w:left="1134"/>
    </w:sectPr>
  </w:body>
</w:document>
</file>