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Type 1 diabetes mellitus in children is primarily caused by:</w:t>
      </w:r>
    </w:p>
    <w:p>
      <w:r>
        <w:t xml:space="preserve">(a) Insulin resistance in peripheral tissues</w:t>
      </w:r>
    </w:p>
    <w:p>
      <w:r>
        <w:t xml:space="preserve">(b) Autoimmune destruction of pancreatic beta cells</w:t>
      </w:r>
    </w:p>
    <w:p>
      <w:r>
        <w:t xml:space="preserve">(c) Defective insulin secretion with preserved beta cell function</w:t>
      </w:r>
    </w:p>
    <w:p>
      <w:r>
        <w:t xml:space="preserve">(d) Primary glucose malabsorption</w:t>
      </w:r>
    </w:p>
    <w:p>
      <w:r>
        <w:t xml:space="preserve">Answer: b</w:t>
      </w:r>
    </w:p>
    <w:p>
      <w:r>
        <w:t xml:space="preserve">Solution: Type 1 DM results from autoimmune destruction of insulin-producing beta cells in the pancreas, leading to absolute insulin deficiency. Option (a) describes insulin resistance typical of Type 2 DM. Option (c) suggests some beta cell preservation, which occurs in MODY. Option (d) relates to metabolic disorders, not DM pathology. Key point: Type 1 is autoimmune-mediated destruction, not resistance.</w:t>
      </w:r>
    </w:p>
    <w:p>
      <w:r>
        <w:t xml:space="preserve">Positive Marks: 1</w:t>
      </w:r>
    </w:p>
    <w:p>
      <w:r>
        <w:t xml:space="preserve">Negative Marks: 0.33</w:t>
      </w:r>
    </w:p>
    <w:p/>
    <w:p>
      <w:r>
        <w:rPr>
          <w:b/>
        </w:rPr>
        <w:t xml:space="preserve">Question: The peak incidence of Type 1 diabetes mellitus in children occurs at:</w:t>
      </w:r>
    </w:p>
    <w:p>
      <w:r>
        <w:t xml:space="preserve">(a) 6 months to 2 years of age</w:t>
      </w:r>
    </w:p>
    <w:p>
      <w:r>
        <w:t xml:space="preserve">(b) 5-7 years and 11-13 years of age</w:t>
      </w:r>
    </w:p>
    <w:p>
      <w:r>
        <w:t xml:space="preserve">(c) 8-10 years of age</w:t>
      </w:r>
    </w:p>
    <w:p>
      <w:r>
        <w:t xml:space="preserve">(d) 14-16 years of age</w:t>
      </w:r>
    </w:p>
    <w:p>
      <w:r>
        <w:t xml:space="preserve">Answer: b</w:t>
      </w:r>
    </w:p>
    <w:p>
      <w:r>
        <w:t xml:space="preserve">Solution: Type 1 DM shows bimodal age distribution with peaks at 5-7 years (early school age) and around puberty (11-13 years). The early peak coincides with school entry stress and infections, while the late peak relates to growth hormone surge at puberty increasing insulin demand. Options (a), (c), and (d) do not match the typical epidemiologic pattern. Mnemonic: '5-7 and 11-13' - remember the school years and puberty peaks.</w:t>
      </w:r>
    </w:p>
    <w:p>
      <w:r>
        <w:t xml:space="preserve">Positive Marks: 1</w:t>
      </w:r>
    </w:p>
    <w:p>
      <w:r>
        <w:t xml:space="preserve">Negative Marks: 0.33</w:t>
      </w:r>
    </w:p>
    <w:p/>
    <w:p>
      <w:r>
        <w:rPr>
          <w:b/>
        </w:rPr>
        <w:t xml:space="preserve">Question: Which of the following is the MOST common presenting symptom of newly diagnosed Type 1 diabetes mellitus in children?</w:t>
      </w:r>
    </w:p>
    <w:p>
      <w:r>
        <w:t xml:space="preserve">(a) Nocturia and bedwetting in previously toilet-trained children</w:t>
      </w:r>
    </w:p>
    <w:p>
      <w:r>
        <w:t xml:space="preserve">(b) Polyphagia with rapid weight gain</w:t>
      </w:r>
    </w:p>
    <w:p>
      <w:r>
        <w:t xml:space="preserve">(c) Polyuria and polydipsia with weight loss</w:t>
      </w:r>
    </w:p>
    <w:p>
      <w:r>
        <w:t xml:space="preserve">(d) Fatigue and irritability without other symptoms</w:t>
      </w:r>
    </w:p>
    <w:p>
      <w:r>
        <w:t xml:space="preserve">Answer: c</w:t>
      </w:r>
    </w:p>
    <w:p>
      <w:r>
        <w:t xml:space="preserve">Solution: The classic presentation includes polyuria (increased urination), polydipsia (increased thirst), and polyphagia with paradoxical weight loss due to rapid onset of insulin deficiency and catabolic state. Option (a) is a consequence but not the primary presenting triad. Option (b) contradicts the weight loss typically seen. Option (d) is non-specific. The '3 Ps of diabetes' mnemonic: Polyuria, Polydipsia, Polyphagia—remember the weight paradox (polyphagia with weight loss in Type 1).</w:t>
      </w:r>
    </w:p>
    <w:p>
      <w:r>
        <w:t xml:space="preserve">Positive Marks: 1</w:t>
      </w:r>
    </w:p>
    <w:p>
      <w:r>
        <w:t xml:space="preserve">Negative Marks: 0.33</w:t>
      </w:r>
    </w:p>
    <w:p/>
    <w:p>
      <w:r>
        <w:rPr>
          <w:b/>
        </w:rPr>
        <w:t xml:space="preserve">Question: A 7-year-old child presents with sudden onset polyuria, polydipsia, and weight loss over 2 weeks. Blood glucose is 320 mg/dL. What is the most likely diagnosis?</w:t>
      </w:r>
    </w:p>
    <w:p>
      <w:r>
        <w:t xml:space="preserve">(a) Type 2 diabetes mellitus</w:t>
      </w:r>
    </w:p>
    <w:p>
      <w:r>
        <w:t xml:space="preserve">(b) Type 1 diabetes mellitus</w:t>
      </w:r>
    </w:p>
    <w:p>
      <w:r>
        <w:t xml:space="preserve">(c) Maturity onset diabetes of youth (MODY)</w:t>
      </w:r>
    </w:p>
    <w:p>
      <w:r>
        <w:t xml:space="preserve">(d) Secondary diabetes</w:t>
      </w:r>
    </w:p>
    <w:p>
      <w:r>
        <w:t xml:space="preserve">Answer: b</w:t>
      </w:r>
    </w:p>
    <w:p>
      <w:r>
        <w:t xml:space="preserve">Solution: The acute presentation with classic symptoms, rapid weight loss, and very high blood glucose in a young child is pathognomonic for Type 1 DM. Type 2 DM presents insidiously in older children/adolescents with obesity, not acute symptoms. MODY has gradual onset and family history. Secondary diabetes has underlying cause. Type 1 DM: acute + young age + weight loss = diagnostic triad.</w:t>
      </w:r>
    </w:p>
    <w:p>
      <w:r>
        <w:t xml:space="preserve">Positive Marks: 1</w:t>
      </w:r>
    </w:p>
    <w:p>
      <w:r>
        <w:t xml:space="preserve">Negative Marks: 0.33</w:t>
      </w:r>
    </w:p>
    <w:p/>
    <w:p>
      <w:r>
        <w:rPr>
          <w:b/>
        </w:rPr>
        <w:t xml:space="preserve">Question: The diagnostic criterion for diabetes mellitus according to WHO guidelines is a fasting blood glucose level ≥:</w:t>
      </w:r>
    </w:p>
    <w:p>
      <w:r>
        <w:t xml:space="preserve">(a) 100 mg/dL</w:t>
      </w:r>
    </w:p>
    <w:p>
      <w:r>
        <w:t xml:space="preserve">(b) 110 mg/dL</w:t>
      </w:r>
    </w:p>
    <w:p>
      <w:r>
        <w:t xml:space="preserve">(c) 125 mg/dL</w:t>
      </w:r>
    </w:p>
    <w:p>
      <w:r>
        <w:t xml:space="preserve">(d) 140 mg/dL</w:t>
      </w:r>
    </w:p>
    <w:p>
      <w:r>
        <w:t xml:space="preserve">Answer: c</w:t>
      </w:r>
    </w:p>
    <w:p>
      <w:r>
        <w:t xml:space="preserve">Solution: WHO diagnostic criterion for fasting blood glucose in diabetes is ≥126 mg/dL (or ≥125 mg/dL in some guidelines). Fasting plasma glucose 100-125 mg/dL indicates impaired fasting glucose (prediabetes). Random glucose ≥200 mg/dL with symptoms also confirms diabetes. Options (a) and (b) fall in prediabetic range. Option (d) is too high and non-specific. Remember: Fasting ≥125 = diagnosis.</w:t>
      </w:r>
    </w:p>
    <w:p>
      <w:r>
        <w:t xml:space="preserve">Positive Marks: 1</w:t>
      </w:r>
    </w:p>
    <w:p>
      <w:r>
        <w:t xml:space="preserve">Negative Marks: 0.33</w:t>
      </w:r>
    </w:p>
    <w:p/>
    <w:p>
      <w:r>
        <w:rPr>
          <w:b/>
        </w:rPr>
        <w:t xml:space="preserve">Question: A random blood glucose of 280 mg/dL in a symptomatic child is diagnostic of diabetes mellitus. According to WHO, the diagnostic random blood glucose threshold is ≥:</w:t>
      </w:r>
    </w:p>
    <w:p>
      <w:r>
        <w:t xml:space="preserve">(a) 150 mg/dL</w:t>
      </w:r>
    </w:p>
    <w:p>
      <w:r>
        <w:t xml:space="preserve">(b) 180 mg/dL</w:t>
      </w:r>
    </w:p>
    <w:p>
      <w:r>
        <w:t xml:space="preserve">(c) 200 mg/dL</w:t>
      </w:r>
    </w:p>
    <w:p>
      <w:r>
        <w:t xml:space="preserve">(d) 250 mg/dL</w:t>
      </w:r>
    </w:p>
    <w:p>
      <w:r>
        <w:t xml:space="preserve">Answer: c</w:t>
      </w:r>
    </w:p>
    <w:p>
      <w:r>
        <w:t xml:space="preserve">Solution: WHO diagnostic criteria state that random plasma glucose ≥200 mg/dL in symptomatic individuals confirms diabetes mellitus without need for confirmatory testing. This is the classic 2-hour postprandial or random value used for rapid diagnosis in presenting symptomatic children. Options (a), (b), and (d) are not WHO standards. Key: Random ≥200 mg/dL + symptoms = immediate diabetes diagnosis.</w:t>
      </w:r>
    </w:p>
    <w:p>
      <w:r>
        <w:t xml:space="preserve">Positive Marks: 1</w:t>
      </w:r>
    </w:p>
    <w:p>
      <w:r>
        <w:t xml:space="preserve">Negative Marks: 0.33</w:t>
      </w:r>
    </w:p>
    <w:p/>
    <w:p>
      <w:r>
        <w:rPr>
          <w:b/>
        </w:rPr>
        <w:t xml:space="preserve">Question: HbA1c level of &lt;7% in a child with Type 1 diabetes mellitus indicates:</w:t>
      </w:r>
    </w:p>
    <w:p>
      <w:r>
        <w:t xml:space="preserve">(a) Poor glycemic control requiring urgent intervention</w:t>
      </w:r>
    </w:p>
    <w:p>
      <w:r>
        <w:t xml:space="preserve">(b) Good glycemic control over previous 2-3 months</w:t>
      </w:r>
    </w:p>
    <w:p>
      <w:r>
        <w:t xml:space="preserve">(c) Risk of developing severe hypoglycemia</w:t>
      </w:r>
    </w:p>
    <w:p>
      <w:r>
        <w:t xml:space="preserve">(d) Impending diabetic ketoacidosis</w:t>
      </w:r>
    </w:p>
    <w:p>
      <w:r>
        <w:t xml:space="preserve">Answer: b</w:t>
      </w:r>
    </w:p>
    <w:p>
      <w:r>
        <w:t xml:space="preserve">Solution: HbA1c reflects average blood glucose over 2-3 months. Target HbA1c &lt;7% indicates good glycemic control in children with Type 1 DM (some guidelines suggest &lt;6.5% in select cases). HbA1c &gt;8% indicates poor control. Options (a) and (c) are incorrect interpretations. Option (d) relates to metabolic complications, not HbA1c level alone. Target: HbA1c &lt;7% = goal achieved.</w:t>
      </w:r>
    </w:p>
    <w:p>
      <w:r>
        <w:t xml:space="preserve">Positive Marks: 1</w:t>
      </w:r>
    </w:p>
    <w:p>
      <w:r>
        <w:t xml:space="preserve">Negative Marks: 0.33</w:t>
      </w:r>
    </w:p>
    <w:p/>
    <w:p>
      <w:r>
        <w:rPr>
          <w:b/>
        </w:rPr>
        <w:t xml:space="preserve">Question: The initial insulin requirement in a newly diagnosed Type 1 diabetic child is approximately:</w:t>
      </w:r>
    </w:p>
    <w:p>
      <w:r>
        <w:t xml:space="preserve">(a) 0.5-0.8 units/kg/day</w:t>
      </w:r>
    </w:p>
    <w:p>
      <w:r>
        <w:t xml:space="preserve">(b) 1-2 units/kg/day</w:t>
      </w:r>
    </w:p>
    <w:p>
      <w:r>
        <w:t xml:space="preserve">(c) 2-3 units/kg/day</w:t>
      </w:r>
    </w:p>
    <w:p>
      <w:r>
        <w:t xml:space="preserve">(d) 3-4 units/kg/day</w:t>
      </w:r>
    </w:p>
    <w:p>
      <w:r>
        <w:t xml:space="preserve">Answer: b</w:t>
      </w:r>
    </w:p>
    <w:p>
      <w:r>
        <w:t xml:space="preserve">Solution: Newly diagnosed Type 1 DM children typically require 1-2 units/kg/day of insulin (accounting for residual beta cell function in honeymoon phase). After the honeymoon phase ends, requirements may increase to 2-3 units/kg/day. Option (a) is too low. Options (c) and (d) are typical for established disease post-honeymoon phase. Remember: Initial = 1-2 units/kg/day; later = 2-3 units/kg/day.</w:t>
      </w:r>
    </w:p>
    <w:p>
      <w:r>
        <w:t xml:space="preserve">Positive Marks: 1</w:t>
      </w:r>
    </w:p>
    <w:p>
      <w:r>
        <w:t xml:space="preserve">Negative Marks: 0.33</w:t>
      </w:r>
    </w:p>
    <w:p/>
    <w:p>
      <w:r>
        <w:rPr>
          <w:b/>
        </w:rPr>
        <w:t xml:space="preserve">Question: In a Type 1 diabetic child experiencing symptomatic hypoglycemia with sweating, tremor, and anxiety, the appropriate immediate management is:</w:t>
      </w:r>
    </w:p>
    <w:p>
      <w:r>
        <w:t xml:space="preserve">(a) Complex carbohydrates like bread or rice</w:t>
      </w:r>
    </w:p>
    <w:p>
      <w:r>
        <w:t xml:space="preserve">(b) Oral simple sugars or glucose 10-15 grams</w:t>
      </w:r>
    </w:p>
    <w:p>
      <w:r>
        <w:t xml:space="preserve">(c) Subcutaneous glucagon injection</w:t>
      </w:r>
    </w:p>
    <w:p>
      <w:r>
        <w:t xml:space="preserve">(d) Intravenous dextrose infusion at hospital</w:t>
      </w:r>
    </w:p>
    <w:p>
      <w:r>
        <w:t xml:space="preserve">Answer: b</w:t>
      </w:r>
    </w:p>
    <w:p>
      <w:r>
        <w:t xml:space="preserve">Solution: For conscious child with symptomatic hypoglycemia, oral treatment with 10-15g simple sugars (glucose tablets, juice, or honey) is first-line and most practical. Option (a) acts too slowly. Option (c) is reserved for unconscious patients or inability to take oral intake. Option (d) is unnecessary for mild-moderate hypoglycemia. Rule of 15: Give 15g sugar, recheck in 15 minutes.</w:t>
      </w:r>
    </w:p>
    <w:p>
      <w:r>
        <w:t xml:space="preserve">Positive Marks: 1</w:t>
      </w:r>
    </w:p>
    <w:p>
      <w:r>
        <w:t xml:space="preserve">Negative Marks: 0.33</w:t>
      </w:r>
    </w:p>
    <w:p/>
    <w:p>
      <w:r>
        <w:rPr>
          <w:b/>
        </w:rPr>
        <w:t xml:space="preserve">Question: Which insulin preparation has the shortest duration of action among the following?</w:t>
      </w:r>
    </w:p>
    <w:p>
      <w:r>
        <w:t xml:space="preserve">(a) Lente insulin (intermediate-acting)</w:t>
      </w:r>
    </w:p>
    <w:p>
      <w:r>
        <w:t xml:space="preserve">(b) NPH insulin (intermediate-acting)</w:t>
      </w:r>
    </w:p>
    <w:p>
      <w:r>
        <w:t xml:space="preserve">(c) Rapid-acting insulin analogs (lispro, aspart)</w:t>
      </w:r>
    </w:p>
    <w:p>
      <w:r>
        <w:t xml:space="preserve">(d) Glargine insulin (long-acting)</w:t>
      </w:r>
    </w:p>
    <w:p>
      <w:r>
        <w:t xml:space="preserve">Answer: c</w:t>
      </w:r>
    </w:p>
    <w:p>
      <w:r>
        <w:t xml:space="preserve">Solution: Rapid-acting analogs (lispro, aspart, glulisine) peak at 30-90 minutes with duration of 3-5 hours. Regular human insulin (not listed) is short-acting. NPH and Lente are intermediate-acting (peak 4-8 hours). Glargine is long-acting (relatively peak-less). Option (a) and (b) are intermediate. Option (d) is long-acting. Fastest = Rapid analogs.</w:t>
      </w:r>
    </w:p>
    <w:p>
      <w:r>
        <w:t xml:space="preserve">Positive Marks: 1</w:t>
      </w:r>
    </w:p>
    <w:p>
      <w:r>
        <w:t xml:space="preserve">Negative Marks: 0.33</w:t>
      </w:r>
    </w:p>
    <w:p/>
    <w:p>
      <w:r>
        <w:rPr>
          <w:b/>
        </w:rPr>
        <w:t xml:space="preserve">Question: During acute illness (fever, infection) in a Type 1 diabetic child, the insulin dose should be:</w:t>
      </w:r>
    </w:p>
    <w:p>
      <w:r>
        <w:t xml:space="preserve">(a) Discontinued to prevent hypoglycemia</w:t>
      </w:r>
    </w:p>
    <w:p>
      <w:r>
        <w:t xml:space="preserve">(b) Reduced by 50% of baseline</w:t>
      </w:r>
    </w:p>
    <w:p>
      <w:r>
        <w:t xml:space="preserve">(c) Continued or increased despite reduced appetite</w:t>
      </w:r>
    </w:p>
    <w:p>
      <w:r>
        <w:t xml:space="preserve">(d) Replaced by oral antidiabetic medications</w:t>
      </w:r>
    </w:p>
    <w:p>
      <w:r>
        <w:t xml:space="preserve">Answer: c</w:t>
      </w:r>
    </w:p>
    <w:p>
      <w:r>
        <w:t xml:space="preserve">Solution: During illness, stress hormones increase insulin requirements despite reduced oral intake. Insulin must never be stopped; doses should be maintained or increased to prevent DKA. Option (a) risks ketoacidosis. Option (b) is incorrect—reduction increases risk. Option (d) is inappropriate during acute illness. Rule: 'Never skip insulin during sick days even with poor appetite.'</w:t>
      </w:r>
    </w:p>
    <w:p>
      <w:r>
        <w:t xml:space="preserve">Positive Marks: 1</w:t>
      </w:r>
    </w:p>
    <w:p>
      <w:r>
        <w:t xml:space="preserve">Negative Marks: 0.33</w:t>
      </w:r>
    </w:p>
    <w:p/>
    <w:p>
      <w:r>
        <w:rPr>
          <w:b/>
        </w:rPr>
        <w:t xml:space="preserve">Question: The most important principle of dietary management in Type 1 diabetes mellitus in children is:</w:t>
      </w:r>
    </w:p>
    <w:p>
      <w:r>
        <w:t xml:space="preserve">(a) Strict calorie restriction to achieve weight loss</w:t>
      </w:r>
    </w:p>
    <w:p>
      <w:r>
        <w:t xml:space="preserve">(b) Complete avoidance of carbohydrates and sugars</w:t>
      </w:r>
    </w:p>
    <w:p>
      <w:r>
        <w:t xml:space="preserve">(c) Matching carbohydrate intake with insulin administration</w:t>
      </w:r>
    </w:p>
    <w:p>
      <w:r>
        <w:t xml:space="preserve">(d) Frequent unplanned meals without structured schedule</w:t>
      </w:r>
    </w:p>
    <w:p>
      <w:r>
        <w:t xml:space="preserve">Answer: c</w:t>
      </w:r>
    </w:p>
    <w:p>
      <w:r>
        <w:t xml:space="preserve">Solution: Carbohydrate counting and matching carbs to insulin doses (carbohydrate-to-insulin ratio) is the cornerstone of Type 1 DM dietary management. Children need adequate nutrition for growth; restriction (option a) is harmful. Complete carb avoidance (option b) is unrealistic and unnecessary. Unstructured eating (option d) prevents glycemic control. Key: Carb matching = glycemic control.</w:t>
      </w:r>
    </w:p>
    <w:p>
      <w:r>
        <w:t xml:space="preserve">Positive Marks: 1</w:t>
      </w:r>
    </w:p>
    <w:p>
      <w:r>
        <w:t xml:space="preserve">Negative Marks: 0.33</w:t>
      </w:r>
    </w:p>
    <w:p/>
    <w:p>
      <w:r>
        <w:rPr>
          <w:b/>
        </w:rPr>
        <w:t xml:space="preserve">Question: A child with Type 1 diabetes mellitus participating in strenuous exercise should receive:</w:t>
      </w:r>
    </w:p>
    <w:p>
      <w:r>
        <w:t xml:space="preserve">(a) Increased insulin dose to match activity</w:t>
      </w:r>
    </w:p>
    <w:p>
      <w:r>
        <w:t xml:space="preserve">(b) Decreased carbohydrate intake only</w:t>
      </w:r>
    </w:p>
    <w:p>
      <w:r>
        <w:t xml:space="preserve">(c) Increased carbohydrate intake with reduced pre-exercise insulin</w:t>
      </w:r>
    </w:p>
    <w:p>
      <w:r>
        <w:t xml:space="preserve">(d) No dietary or insulin modification</w:t>
      </w:r>
    </w:p>
    <w:p>
      <w:r>
        <w:t xml:space="preserve">Answer: c</w:t>
      </w:r>
    </w:p>
    <w:p>
      <w:r>
        <w:t xml:space="preserve">Solution: Exercise increases insulin sensitivity and glucose utilization; thus reduced insulin (by 10-20%) combined with extra carbohydrates prevents exercise-induced hypoglycemia. Option (a) causes hypoglycemia. Option (b) alone is inadequate. Option (d) risks dangerous hypoglycemia during/after exercise. Strategy: Extra carbs + less insulin before exercise.</w:t>
      </w:r>
    </w:p>
    <w:p>
      <w:r>
        <w:t xml:space="preserve">Positive Marks: 1</w:t>
      </w:r>
    </w:p>
    <w:p>
      <w:r>
        <w:t xml:space="preserve">Negative Marks: 0.33</w:t>
      </w:r>
    </w:p>
    <w:p/>
    <w:p>
      <w:r>
        <w:rPr>
          <w:b/>
        </w:rPr>
        <w:t xml:space="preserve">Question: Diabetic ketoacidosis (DKA) in children presenting to hospital is characterized by all of the following EXCEPT:</w:t>
      </w:r>
    </w:p>
    <w:p>
      <w:r>
        <w:t xml:space="preserve">(a) Arterial pH &lt;7.35</w:t>
      </w:r>
    </w:p>
    <w:p>
      <w:r>
        <w:t xml:space="preserve">(b) Serum bicarbonate &lt;15 mEq/L</w:t>
      </w:r>
    </w:p>
    <w:p>
      <w:r>
        <w:t xml:space="preserve">(c) Positive blood and urine ketones</w:t>
      </w:r>
    </w:p>
    <w:p>
      <w:r>
        <w:t xml:space="preserve">(d) Serum glucose &lt;100 mg/dL</w:t>
      </w:r>
    </w:p>
    <w:p>
      <w:r>
        <w:t xml:space="preserve">Answer: d</w:t>
      </w:r>
    </w:p>
    <w:p>
      <w:r>
        <w:t xml:space="preserve">Solution: DKA involves metabolic acidosis (low pH, low HCO3-) with hyperglycemia (glucose typically &gt;250 mg/dL) and ketonemia/ketonuria. Glucose &lt;100 mg/dL is NOT characteristic of DKA; it contradicts the metabolic state. The low glucose level is actually rare and may indicate euglycemic DKA (unusual presentation). The first three options define DKA. Key: DKA = HIGH glucose + acidosis + ketones.</w:t>
      </w:r>
    </w:p>
    <w:p>
      <w:r>
        <w:t xml:space="preserve">Positive Marks: 1</w:t>
      </w:r>
    </w:p>
    <w:p>
      <w:r>
        <w:t xml:space="preserve">Negative Marks: 0.33</w:t>
      </w:r>
    </w:p>
    <w:p/>
    <w:p>
      <w:r>
        <w:rPr>
          <w:b/>
        </w:rPr>
        <w:t xml:space="preserve">Question: In the management of diabetic ketoacidosis in a child, initial fluid replacement is best accomplished with:</w:t>
      </w:r>
    </w:p>
    <w:p>
      <w:r>
        <w:t xml:space="preserve">(a) 0.9% normal saline at 5-10 mL/kg/hour IV</w:t>
      </w:r>
    </w:p>
    <w:p>
      <w:r>
        <w:t xml:space="preserve">(b) 0.45% hypotonic saline immediately to correct hypernatremia</w:t>
      </w:r>
    </w:p>
    <w:p>
      <w:r>
        <w:t xml:space="preserve">(c) 5% dextrose solution to restore intravascular volume</w:t>
      </w:r>
    </w:p>
    <w:p>
      <w:r>
        <w:t xml:space="preserve">(d) Dextrose-containing isotonic solutions</w:t>
      </w:r>
    </w:p>
    <w:p>
      <w:r>
        <w:t xml:space="preserve">Answer: a</w:t>
      </w:r>
    </w:p>
    <w:p>
      <w:r>
        <w:t xml:space="preserve">Solution: Initial DKA management uses 0.9% normal saline at 5-10 mL/kg/hr to restore intravascular volume and correct hypernatremia. Hypotonic solutions (option b) worsen hyponatremia. Dextrose solutions (options c, d) are added only after glucose drops below 250 mg/dL. 0.9% saline is isotonic and safe for initial resuscitation. Protocol: Normal saline first, glucose added later.</w:t>
      </w:r>
    </w:p>
    <w:p>
      <w:r>
        <w:t xml:space="preserve">Positive Marks: 1</w:t>
      </w:r>
    </w:p>
    <w:p>
      <w:r>
        <w:t xml:space="preserve">Negative Marks: 0.33</w:t>
      </w:r>
    </w:p>
    <w:p/>
    <w:p>
      <w:r>
        <w:rPr>
          <w:b/>
        </w:rPr>
        <w:t xml:space="preserve">Question: Continuous insulin infusion during DKA management in children should be initiated at approximately:</w:t>
      </w:r>
    </w:p>
    <w:p>
      <w:r>
        <w:t xml:space="preserve">(a) 0.05 units/kg/hour</w:t>
      </w:r>
    </w:p>
    <w:p>
      <w:r>
        <w:t xml:space="preserve">(b) 0.1 units/kg/hour</w:t>
      </w:r>
    </w:p>
    <w:p>
      <w:r>
        <w:t xml:space="preserve">(c) 0.5 units/kg/hour</w:t>
      </w:r>
    </w:p>
    <w:p>
      <w:r>
        <w:t xml:space="preserve">(d) 1.0 units/kg/hour</w:t>
      </w:r>
    </w:p>
    <w:p>
      <w:r>
        <w:t xml:space="preserve">Answer: b</w:t>
      </w:r>
    </w:p>
    <w:p>
      <w:r>
        <w:t xml:space="preserve">Solution: Standard insulin infusion for pediatric DKA is 0.1 units/kg/hour (can range 0.05-0.1 depending on severity). Option (a) may be too low for adequate ketone suppression. Options (c) and (d) risk severe hypoglycemia. Insulin infusion continues even as glucose decreases; fluids containing dextrose are added when glucose reaches 250 mg/dL. Dose: 0.1 units/kg/hr = standard.</w:t>
      </w:r>
    </w:p>
    <w:p>
      <w:r>
        <w:t xml:space="preserve">Positive Marks: 1</w:t>
      </w:r>
    </w:p>
    <w:p>
      <w:r>
        <w:t xml:space="preserve">Negative Marks: 0.33</w:t>
      </w:r>
    </w:p>
    <w:p/>
    <w:p>
      <w:r>
        <w:rPr>
          <w:b/>
        </w:rPr>
        <w:t xml:space="preserve">Question: The most frequent acute complication of Type 1 diabetes mellitus in children is:</w:t>
      </w:r>
    </w:p>
    <w:p>
      <w:r>
        <w:t xml:space="preserve">(a) Hypoglycemia (too much insulin or too little food)</w:t>
      </w:r>
    </w:p>
    <w:p>
      <w:r>
        <w:t xml:space="preserve">(b) Diabetic ketoacidosis (new-onset or missed insulin)</w:t>
      </w:r>
    </w:p>
    <w:p>
      <w:r>
        <w:t xml:space="preserve">(c) Hyperosmolar hyperglycemic state (rare in Type 1)</w:t>
      </w:r>
    </w:p>
    <w:p>
      <w:r>
        <w:t xml:space="preserve">(d) Lactic acidosis (metformin-related)</w:t>
      </w:r>
    </w:p>
    <w:p>
      <w:r>
        <w:t xml:space="preserve">Answer: a</w:t>
      </w:r>
    </w:p>
    <w:p>
      <w:r>
        <w:t xml:space="preserve">Solution: Hypoglycemia is the most common acute complication in managed Type 1 DM children due to tight glycemic control efforts and variable insulin sensitivity. DKA is more common at diagnosis. HHS is rare in Type 1 (more common in Type 2). Lactic acidosis is not typical of Type 1 DM management. Epidemiology: Hypoglycemia episodes outnumber DKA events in treated patients.</w:t>
      </w:r>
    </w:p>
    <w:p>
      <w:r>
        <w:t xml:space="preserve">Positive Marks: 1</w:t>
      </w:r>
    </w:p>
    <w:p>
      <w:r>
        <w:t xml:space="preserve">Negative Marks: 0.33</w:t>
      </w:r>
    </w:p>
    <w:p/>
    <w:p>
      <w:r>
        <w:rPr>
          <w:b/>
        </w:rPr>
        <w:t xml:space="preserve">Question: Microvascular complications of Type 1 diabetes in children develop due to prolonged hyperglycemia and include all of the following EXCEPT:</w:t>
      </w:r>
    </w:p>
    <w:p>
      <w:r>
        <w:t xml:space="preserve">(a) Diabetic retinopathy (microvascular disease of retina)</w:t>
      </w:r>
    </w:p>
    <w:p>
      <w:r>
        <w:t xml:space="preserve">(b) Diabetic nephropathy (glomerular basement membrane thickening)</w:t>
      </w:r>
    </w:p>
    <w:p>
      <w:r>
        <w:t xml:space="preserve">(c) Diabetic neuropathy (nerve fiber damage)</w:t>
      </w:r>
    </w:p>
    <w:p>
      <w:r>
        <w:t xml:space="preserve">(d) Coronary artery disease and myocardial infarction</w:t>
      </w:r>
    </w:p>
    <w:p>
      <w:r>
        <w:t xml:space="preserve">Answer: d</w:t>
      </w:r>
    </w:p>
    <w:p>
      <w:r>
        <w:t xml:space="preserve">Solution: Microvascular complications (retinopathy, nephropathy, neuropathy) result from thickened basement membranes in small vessels. Coronary artery disease is a macrovascular (large vessel) complication associated with atherosclerosis, dyslipidemia, and systemic inflammation. Options (a), (b), and (c) are classic microvascular complications seen in childhood-onset Type 1 DM with poor control over years. Classification: Micro (small vessels) vs Macro (large vessels).</w:t>
      </w:r>
    </w:p>
    <w:p>
      <w:r>
        <w:t xml:space="preserve">Positive Marks: 1</w:t>
      </w:r>
    </w:p>
    <w:p>
      <w:r>
        <w:t xml:space="preserve">Negative Marks: 0.33</w:t>
      </w:r>
    </w:p>
    <w:p/>
    <w:p>
      <w:r>
        <w:rPr>
          <w:b/>
        </w:rPr>
        <w:t xml:space="preserve">Question: Glycemic targets in children with Type 1 diabetes mellitus should account for:</w:t>
      </w:r>
    </w:p>
    <w:p>
      <w:r>
        <w:t xml:space="preserve">(a) Aggressive control &lt;6% HbA1c regardless of hypoglycemia risk</w:t>
      </w:r>
    </w:p>
    <w:p>
      <w:r>
        <w:t xml:space="preserve">(b) Age-appropriate targets balancing control and hypoglycemia safety</w:t>
      </w:r>
    </w:p>
    <w:p>
      <w:r>
        <w:t xml:space="preserve">(c) Elimination of all blood glucose fluctuations by insulin adjustment</w:t>
      </w:r>
    </w:p>
    <w:p>
      <w:r>
        <w:t xml:space="preserve">(d) Accepting poor control if it reduces hypoglycemia frequency</w:t>
      </w:r>
    </w:p>
    <w:p>
      <w:r>
        <w:t xml:space="preserve">Answer: b</w:t>
      </w:r>
    </w:p>
    <w:p>
      <w:r>
        <w:t xml:space="preserve">Solution: Pediatric targets are individualized: younger children (&lt;6 years) target HbA1c 7.5-8.5% due to hypoglycemia unawareness risk; older children target &lt;7% if achievable safely. Option (a) ignores hypoglycemia risk in young brains. Option (c) is unrealistic—some fluctuation is normal. Option (d) sacrifices long-term outcomes. Paradigm: Age-appropriate individualized targets balancing benefit and safety.</w:t>
      </w:r>
    </w:p>
    <w:p>
      <w:r>
        <w:t xml:space="preserve">Positive Marks: 1</w:t>
      </w:r>
    </w:p>
    <w:p>
      <w:r>
        <w:t xml:space="preserve">Negative Marks: 0.33</w:t>
      </w:r>
    </w:p>
    <w:p/>
    <w:p>
      <w:r>
        <w:rPr>
          <w:b/>
        </w:rPr>
        <w:t xml:space="preserve">Question: Long-term monitoring of a child with Type 1 diabetes mellitus should include all of the following EXCEPT:</w:t>
      </w:r>
    </w:p>
    <w:p>
      <w:r>
        <w:t xml:space="preserve">(a) HbA1c measurement every 3 months to assess glycemic control</w:t>
      </w:r>
    </w:p>
    <w:p>
      <w:r>
        <w:t xml:space="preserve">(b) Annual screening for microalbuminuria and urine albumin-to-creatinine ratio</w:t>
      </w:r>
    </w:p>
    <w:p>
      <w:r>
        <w:t xml:space="preserve">(c) Yearly ophthalmology examination for retinopathy once diagnosed</w:t>
      </w:r>
    </w:p>
    <w:p>
      <w:r>
        <w:t xml:space="preserve">(d) Weekly capillary blood glucose monitoring to confirm diagnosis annually</w:t>
      </w:r>
    </w:p>
    <w:p>
      <w:r>
        <w:t xml:space="preserve">Answer: d</w:t>
      </w:r>
    </w:p>
    <w:p>
      <w:r>
        <w:t xml:space="preserve">Solution: Long-term monitoring includes HbA1c (quarterly), kidney function and microalbuminuria screening (annual), and eye exams (annual after diagnosis duration). Diagnosis is confirmed at presentation, not annually by glucose monitoring alone. Weekly monitoring is for insulin adjustment, not diagnostic confirmation. Options (a), (b), and (c) are standard surveillance. Key: Diagnosis is one-time; longitudinal monitoring is ongoing.</w:t>
      </w:r>
    </w:p>
    <w:p>
      <w:r>
        <w:t xml:space="preserve">Positive Marks: 1</w:t>
      </w:r>
    </w:p>
    <w:p>
      <w:r>
        <w:t xml:space="preserve">Negative Marks: 0.33</w:t>
      </w:r>
    </w:p>
    <w:sectPr>
      <w:pgSz w:w="11906" w:h="16838"/>
      <w:pgMar w:top="1134" w:right="1134" w:bottom="1134" w:left="1134"/>
    </w:sectPr>
  </w:body>
</w:document>
</file>