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Antipsychotics are classified into first-generation (typical) and second-generation (atypical) based on their receptor binding profiles. Which is the primary mechanism of action for both classes?</w:t>
      </w:r>
    </w:p>
    <w:p>
      <w:r>
        <w:t xml:space="preserve">(a) Dopamine D2 receptor antagonism</w:t>
      </w:r>
    </w:p>
    <w:p>
      <w:r>
        <w:t xml:space="preserve">(b) Serotonin 5-HT2A receptor antagonism</w:t>
      </w:r>
    </w:p>
    <w:p>
      <w:r>
        <w:t xml:space="preserve">(c) Norepinephrine reuptake inhibition</w:t>
      </w:r>
    </w:p>
    <w:p>
      <w:r>
        <w:t xml:space="preserve">(d) Gamma-aminobutyric acid agonism</w:t>
      </w:r>
    </w:p>
    <w:p>
      <w:r>
        <w:t xml:space="preserve">Answer: a</w:t>
      </w:r>
    </w:p>
    <w:p>
      <w:r>
        <w:t xml:space="preserve">Solution: Both typical and atypical antipsychotics primarily work through dopamine D2 receptor antagonism in the mesolimbic and mesocortical pathways. Option B (serotonin antagonism) is an additional mechanism in atypical antipsychotics but not primary. Options C and D are mechanisms of other psychotropic drugs. This D2 blockade discovered in the 1950s-60s remains the fundamental basis for antipsychotic action (MEMORY AID: D2 = Dopamine 2 = primary target for all antipsychotics).</w:t>
      </w:r>
    </w:p>
    <w:p>
      <w:r>
        <w:t xml:space="preserve">Positive Marks: 1</w:t>
      </w:r>
    </w:p>
    <w:p>
      <w:r>
        <w:t xml:space="preserve">Negative Marks: 0.33</w:t>
      </w:r>
    </w:p>
    <w:p/>
    <w:p>
      <w:r>
        <w:rPr>
          <w:b/>
        </w:rPr>
        <w:t xml:space="preserve">Question: A 28-year-old patient with major depressive disorder is prescribed a first-line selective serotonin reuptake inhibitor. Which medication belongs to this category?</w:t>
      </w:r>
    </w:p>
    <w:p>
      <w:r>
        <w:t xml:space="preserve">(a) Sertraline</w:t>
      </w:r>
    </w:p>
    <w:p>
      <w:r>
        <w:t xml:space="preserve">(b) Imipramine</w:t>
      </w:r>
    </w:p>
    <w:p>
      <w:r>
        <w:t xml:space="preserve">(c) Venlafaxine</w:t>
      </w:r>
    </w:p>
    <w:p>
      <w:r>
        <w:t xml:space="preserve">(d) Bupropion</w:t>
      </w:r>
    </w:p>
    <w:p>
      <w:r>
        <w:t xml:space="preserve">Answer: a</w:t>
      </w:r>
    </w:p>
    <w:p>
      <w:r>
        <w:t xml:space="preserve">Solution: Sertraline is a first-line SSRI for major depression with excellent efficacy and tolerability profile. Imipramine is a tricyclic antidepressant (older generation with more side effects). Venlafaxine is an SNRI (serotonin-norepinephrine reuptake inhibitor). Bupropion is a norepinephrine-dopamine reuptake inhibitor. SSRIs like sertraline are preferred initially in clinical practice due to fewer adverse effects and better safety profile.</w:t>
      </w:r>
    </w:p>
    <w:p>
      <w:r>
        <w:t xml:space="preserve">Positive Marks: 1</w:t>
      </w:r>
    </w:p>
    <w:p>
      <w:r>
        <w:t xml:space="preserve">Negative Marks: 0.33</w:t>
      </w:r>
    </w:p>
    <w:p/>
    <w:p>
      <w:r>
        <w:rPr>
          <w:b/>
        </w:rPr>
        <w:t xml:space="preserve">Question: Lithium carbonate is used as a mood stabilizer in bipolar disorder. What is its proposed mechanism of action?</w:t>
      </w:r>
    </w:p>
    <w:p>
      <w:r>
        <w:t xml:space="preserve">(a) Inhibition of inositol monophosphatase and reduction of protein kinase C activity</w:t>
      </w:r>
    </w:p>
    <w:p>
      <w:r>
        <w:t xml:space="preserve">(b) Direct gamma-aminobutyric acid receptor agonism</w:t>
      </w:r>
    </w:p>
    <w:p>
      <w:r>
        <w:t xml:space="preserve">(c) Dopamine D2 receptor blockade</w:t>
      </w:r>
    </w:p>
    <w:p>
      <w:r>
        <w:t xml:space="preserve">(d) Serotonin 2A receptor antagonism</w:t>
      </w:r>
    </w:p>
    <w:p>
      <w:r>
        <w:t xml:space="preserve">Answer: a</w:t>
      </w:r>
    </w:p>
    <w:p>
      <w:r>
        <w:t xml:space="preserve">Solution: Lithium's mechanism involves inhibition of inositol monophosphatase enzyme (inositol depletion hypothesis) and protein kinase C inhibition, affecting second messenger systems in neurons that regulate mood. This affects phosphatidylinositol signaling crucial for neuronal function and mood regulation. Options B, C, and D represent mechanisms of other psychotropic drugs. Lithium is unique in its biochemical action mechanism distinct from other psychiatric medications (MEMORY AID: Lithium = unique mechanism = inositol depletion theory).</w:t>
      </w:r>
    </w:p>
    <w:p>
      <w:r>
        <w:t xml:space="preserve">Positive Marks: 1</w:t>
      </w:r>
    </w:p>
    <w:p>
      <w:r>
        <w:t xml:space="preserve">Negative Marks: 0.33</w:t>
      </w:r>
    </w:p>
    <w:p/>
    <w:p>
      <w:r>
        <w:rPr>
          <w:b/>
        </w:rPr>
        <w:t xml:space="preserve">Question: Extrapyramidal side effects (EPS) are common adverse effects of antipsychotics. Which of the following is NOT classified as an acute extrapyramidal side effect?</w:t>
      </w:r>
    </w:p>
    <w:p>
      <w:r>
        <w:t xml:space="preserve">(a) Tardive dyskinesia</w:t>
      </w:r>
    </w:p>
    <w:p>
      <w:r>
        <w:t xml:space="preserve">(b) Acute dystonia</w:t>
      </w:r>
    </w:p>
    <w:p>
      <w:r>
        <w:t xml:space="preserve">(c) Akathisia</w:t>
      </w:r>
    </w:p>
    <w:p>
      <w:r>
        <w:t xml:space="preserve">(d) Parkinsonism</w:t>
      </w:r>
    </w:p>
    <w:p>
      <w:r>
        <w:t xml:space="preserve">Answer: a</w:t>
      </w:r>
    </w:p>
    <w:p>
      <w:r>
        <w:t xml:space="preserve">Solution: Tardive dyskinesia is a late-onset, chronic EPS that appears after months to years of antipsychotic use, not an acute EPS that occurs within days to weeks. Acute dystonia (muscle spasms), akathisia (inner restlessness), and parkinsonism (tremor, rigidity) are acute EPS occurring within the first days to weeks of treatment initiation. This distinction is clinically important for management—acute EPS respond well to anticholinergics; tardive dyskinesia does not and may paradoxically worsen with anticholinergics (MEMORY AID: Tardive=late/slow to develop, Acute dystonia=early/rapid onset).</w:t>
      </w:r>
    </w:p>
    <w:p>
      <w:r>
        <w:t xml:space="preserve">Positive Marks: 1</w:t>
      </w:r>
    </w:p>
    <w:p>
      <w:r>
        <w:t xml:space="preserve">Negative Marks: 0.33</w:t>
      </w:r>
    </w:p>
    <w:p/>
    <w:p>
      <w:r>
        <w:rPr>
          <w:b/>
        </w:rPr>
        <w:t xml:space="preserve">Question: A 35-year-old patient with schizophrenia has prominent negative symptoms (flat affect, avolition, poverty of speech). Which atypical antipsychotic is considered most effective for these negative symptoms?</w:t>
      </w:r>
    </w:p>
    <w:p>
      <w:r>
        <w:t xml:space="preserve">(a) Clozapine</w:t>
      </w:r>
    </w:p>
    <w:p>
      <w:r>
        <w:t xml:space="preserve">(b) Haloperidol</w:t>
      </w:r>
    </w:p>
    <w:p>
      <w:r>
        <w:t xml:space="preserve">(c) Chlorpromazine</w:t>
      </w:r>
    </w:p>
    <w:p>
      <w:r>
        <w:t xml:space="preserve">(d) Fluphenazine</w:t>
      </w:r>
    </w:p>
    <w:p>
      <w:r>
        <w:t xml:space="preserve">Answer: a</w:t>
      </w:r>
    </w:p>
    <w:p>
      <w:r>
        <w:t xml:space="preserve">Solution: Clozapine, an atypical (second-generation) antipsychotic, is more effective for negative symptoms due to its balanced D2 and 5-HT2A receptor antagonism plus enhanced GABAergic activity. Haloperidol, chlorpromazine, and fluphenazine are typical (first-generation) antipsychotics that primarily block D2 dopamine and may even worsen negative symptoms by depleting prefrontal dopamine. Clozapine is reserved for treatment-resistant cases due to agranulocytosis risk requiring mandatory WBC monitoring (MEMORY AID: Clozapine = atypical = better for negative symptoms, but risk of agranulocytosis = monitor carefully).</w:t>
      </w:r>
    </w:p>
    <w:p>
      <w:r>
        <w:t xml:space="preserve">Positive Marks: 1</w:t>
      </w:r>
    </w:p>
    <w:p>
      <w:r>
        <w:t xml:space="preserve">Negative Marks: 0.33</w:t>
      </w:r>
    </w:p>
    <w:p/>
    <w:p>
      <w:r>
        <w:rPr>
          <w:b/>
        </w:rPr>
        <w:t xml:space="preserve">Question: Selective serotonin reuptake inhibitors (SSRIs) commonly cause sexual dysfunction as an adverse effect. What is the proposed mechanism for this side effect?</w:t>
      </w:r>
    </w:p>
    <w:p>
      <w:r>
        <w:t xml:space="preserve">(a) Increased serotonergic activity in the raphe nucleus affecting dopamine in mesolimbic pathways and suppressing sexual arousal</w:t>
      </w:r>
    </w:p>
    <w:p>
      <w:r>
        <w:t xml:space="preserve">(b) Direct antagonism of dopamine D2 receptors in striatum</w:t>
      </w:r>
    </w:p>
    <w:p>
      <w:r>
        <w:t xml:space="preserve">(c) Alpha-1 adrenergic receptor blockade in peripheral tissues</w:t>
      </w:r>
    </w:p>
    <w:p>
      <w:r>
        <w:t xml:space="preserve">(d) Anticholinergic activity on parasympathetic nervous system</w:t>
      </w:r>
    </w:p>
    <w:p>
      <w:r>
        <w:t xml:space="preserve">Answer: a</w:t>
      </w:r>
    </w:p>
    <w:p>
      <w:r>
        <w:t xml:space="preserve">Solution: SSRIs enhance serotonergic tone which inhibits dopamine and norepinephrine in the mesolimbic reward system and reduces sexual desire and function through raphe nuclei. Increased serotonin dampens dopamine release needed for sexual arousal and orgasm, occurring in 25-60% of SSRI users despite mood improvement. Options B, C, and D are mechanisms in other drug classes. This represents an important adverse effect requiring patient counseling and possible management strategies (MEMORY AID: SSRI sexual dysfunction = serotonin ↑ → dopamine ↓ in reward pathway = reduced sexual interest).</w:t>
      </w:r>
    </w:p>
    <w:p>
      <w:r>
        <w:t xml:space="preserve">Positive Marks: 1</w:t>
      </w:r>
    </w:p>
    <w:p>
      <w:r>
        <w:t xml:space="preserve">Negative Marks: 0.33</w:t>
      </w:r>
    </w:p>
    <w:p/>
    <w:p>
      <w:r>
        <w:rPr>
          <w:b/>
        </w:rPr>
        <w:t xml:space="preserve">Question: A patient receiving haloperidol 10 mg daily develops severe muscle rigidity and fever 38.8°C three days after initiation. What is the most appropriate immediate intervention?</w:t>
      </w:r>
    </w:p>
    <w:p>
      <w:r>
        <w:t xml:space="preserve">(a) Discontinue haloperidol immediately and administer benztropine IM; monitor for neuroleptic malignant syndrome with supportive care</w:t>
      </w:r>
    </w:p>
    <w:p>
      <w:r>
        <w:t xml:space="preserve">(b) Reduce haloperidol dose and give diazepam for muscle relaxation</w:t>
      </w:r>
    </w:p>
    <w:p>
      <w:r>
        <w:t xml:space="preserve">(c) Administer high-dose SSRI to counteract the antipsychotic effect</w:t>
      </w:r>
    </w:p>
    <w:p>
      <w:r>
        <w:t xml:space="preserve">(d) Switch to a different typical antipsychotic with lower potency</w:t>
      </w:r>
    </w:p>
    <w:p>
      <w:r>
        <w:t xml:space="preserve">Answer: a</w:t>
      </w:r>
    </w:p>
    <w:p>
      <w:r>
        <w:t xml:space="preserve">Solution: The presentation (rigidity, fever, altered mental status within days) suggests early neuroleptic malignant syndrome (NMS), a life-threatening emergency. Immediate actions include: discontinue antipsychotic, give anticholinergic (benztropine), supportive care, ICU monitoring, CK and electrolyte levels, and aggressive cooling measures. Option B is inadequate for NMS—dose reduction alone won't prevent progression. Options C and D worsen the condition. NMS occurs in 0.5-1% of antipsychotic users; mortality is 10% if untreated (MEMORY AID: NMS = Neuro-Malignant-Syndrome = fever+rigidity+mental change = EMERGENCY = STOP drug immediately).</w:t>
      </w:r>
    </w:p>
    <w:p>
      <w:r>
        <w:t xml:space="preserve">Positive Marks: 1</w:t>
      </w:r>
    </w:p>
    <w:p>
      <w:r>
        <w:t xml:space="preserve">Negative Marks: 0.33</w:t>
      </w:r>
    </w:p>
    <w:p/>
    <w:p>
      <w:r>
        <w:rPr>
          <w:b/>
        </w:rPr>
        <w:t xml:space="preserve">Question: Tricyclic antidepressants (TCAs) have strong anticholinergic effects that cause multiple adverse effects. Which of the following is NOT typically associated with anticholinergic toxicity?</w:t>
      </w:r>
    </w:p>
    <w:p>
      <w:r>
        <w:t xml:space="preserve">(a) Increased salivation and lacrimation</w:t>
      </w:r>
    </w:p>
    <w:p>
      <w:r>
        <w:t xml:space="preserve">(b) Urinary retention</w:t>
      </w:r>
    </w:p>
    <w:p>
      <w:r>
        <w:t xml:space="preserve">(c) Constipation</w:t>
      </w:r>
    </w:p>
    <w:p>
      <w:r>
        <w:t xml:space="preserve">(d) Dry mouth</w:t>
      </w:r>
    </w:p>
    <w:p>
      <w:r>
        <w:t xml:space="preserve">Answer: a</w:t>
      </w:r>
    </w:p>
    <w:p>
      <w:r>
        <w:t xml:space="preserve">Solution: Salivation (increased) and lacrimation (increased) are cholinergic effects caused by excessive acetylcholine activity, opposite to anticholinergic effects. Urinary retention, constipation, and dry mouth result from anticholinergic blockade of parasympathetic nerves. TCAs block muscarinic cholinergic receptors causing decreased salivation, sweating, and tear production. This anticholinergic profile makes TCAs problematic in elderly patients and those with urinary or bowel issues; SSRIs are now preferred (MEMORY AID: Anti-cholinergic = NO cholinergic effects = no tears, no saliva, no sweating).</w:t>
      </w:r>
    </w:p>
    <w:p>
      <w:r>
        <w:t xml:space="preserve">Positive Marks: 1</w:t>
      </w:r>
    </w:p>
    <w:p>
      <w:r>
        <w:t xml:space="preserve">Negative Marks: 0.33</w:t>
      </w:r>
    </w:p>
    <w:p/>
    <w:p>
      <w:r>
        <w:rPr>
          <w:b/>
        </w:rPr>
        <w:t xml:space="preserve">Question: A patient on lithium carbonate 900 mg daily for bipolar I disorder requires regular monitoring. Which laboratory value is most critical to monitor to prevent lithium toxicity?</w:t>
      </w:r>
    </w:p>
    <w:p>
      <w:r>
        <w:t xml:space="preserve">(a) Serum lithium level (therapeutic range 0.6-1.2 mEq/L for maintenance)</w:t>
      </w:r>
    </w:p>
    <w:p>
      <w:r>
        <w:t xml:space="preserve">(b) Serum glucose level</w:t>
      </w:r>
    </w:p>
    <w:p>
      <w:r>
        <w:t xml:space="preserve">(c) Serum prolactin level</w:t>
      </w:r>
    </w:p>
    <w:p>
      <w:r>
        <w:t xml:space="preserve">(d) Serum albumin level</w:t>
      </w:r>
    </w:p>
    <w:p>
      <w:r>
        <w:t xml:space="preserve">Answer: a</w:t>
      </w:r>
    </w:p>
    <w:p>
      <w:r>
        <w:t xml:space="preserve">Solution: Serum lithium concentration must be monitored regularly as lithium has a narrow therapeutic window (0.6-1.2 mEq/L for maintenance, 1.0-1.5 mEq/L for acute mania). Levels &gt;1.5 mEq/L cause toxicity (tremor, diarrhea, confusion), and &gt;2.0 mEq/L cause severe toxicity (seizures, renal failure, death). Baseline and periodic renal and thyroid functions are also checked. Blood is drawn 5 days after initiation or dose change for steady-state levels. Glucose, prolactin, and albumin are not specifically indicative of lithium toxicity (MEMORY AID: Lithium = narrow window = frequent blood level monitoring essential for safety).</w:t>
      </w:r>
    </w:p>
    <w:p>
      <w:r>
        <w:t xml:space="preserve">Positive Marks: 1</w:t>
      </w:r>
    </w:p>
    <w:p>
      <w:r>
        <w:t xml:space="preserve">Negative Marks: 0.33</w:t>
      </w:r>
    </w:p>
    <w:p/>
    <w:p>
      <w:r>
        <w:rPr>
          <w:b/>
        </w:rPr>
        <w:t xml:space="preserve">Question: A 40-year-old female patient is receiving fluoxetine 20 mg daily for depression. She is also prescribed tramadol for chronic pain. What is the major clinical concern with this combination?</w:t>
      </w:r>
    </w:p>
    <w:p>
      <w:r>
        <w:t xml:space="preserve">(a) Serotonin syndrome from combined serotonergic activity via SSRI and opioid mechanisms</w:t>
      </w:r>
    </w:p>
    <w:p>
      <w:r>
        <w:t xml:space="preserve">(b) Increased risk of seizures from additive CNS effects</w:t>
      </w:r>
    </w:p>
    <w:p>
      <w:r>
        <w:t xml:space="preserve">(c) Acute hepatic failure from cytochrome P450 interactions</w:t>
      </w:r>
    </w:p>
    <w:p>
      <w:r>
        <w:t xml:space="preserve">(d) Hypertensive crisis from combined monoaminergic effects</w:t>
      </w:r>
    </w:p>
    <w:p>
      <w:r>
        <w:t xml:space="preserve">Answer: a</w:t>
      </w:r>
    </w:p>
    <w:p>
      <w:r>
        <w:t xml:space="preserve">Solution: Fluoxetine (SSRI blocks reuptake) plus tramadol (weak opioid with serotonergic activity) increases serotonin to dangerous levels causing potentially fatal serotonin syndrome: hyperthermia, hyperreflexia, rigidity, confusion, tremor, diarrhea. SSRIs should not be combined with tramadol, other serotonergic opioids, or MAOIs. Option B occurs but is secondary concern. Options C and D are not primary complications. This critical drug interaction is frequently tested in nursing exams (MEMORY AID: SSRI + tramadol = dual serotonin ↑↑ = serotonin syndrome = absolute contraindication).</w:t>
      </w:r>
    </w:p>
    <w:p>
      <w:r>
        <w:t xml:space="preserve">Positive Marks: 1</w:t>
      </w:r>
    </w:p>
    <w:p>
      <w:r>
        <w:t xml:space="preserve">Negative Marks: 0.33</w:t>
      </w:r>
    </w:p>
    <w:p/>
    <w:p>
      <w:r>
        <w:rPr>
          <w:b/>
        </w:rPr>
        <w:t xml:space="preserve">Question: Discontinuation syndrome can occur when stopping certain antidepressants abruptly. Which medication class is MOST likely to cause this syndrome if stopped abruptly?</w:t>
      </w:r>
    </w:p>
    <w:p>
      <w:r>
        <w:t xml:space="preserve">(a) Short-acting SSRIs like paroxetine</w:t>
      </w:r>
    </w:p>
    <w:p>
      <w:r>
        <w:t xml:space="preserve">(b) Long-acting SSRIs like fluoxetine</w:t>
      </w:r>
    </w:p>
    <w:p>
      <w:r>
        <w:t xml:space="preserve">(c) Bupropion</w:t>
      </w:r>
    </w:p>
    <w:p>
      <w:r>
        <w:t xml:space="preserve">(d) Mirtazapine</w:t>
      </w:r>
    </w:p>
    <w:p>
      <w:r>
        <w:t xml:space="preserve">Answer: a</w:t>
      </w:r>
    </w:p>
    <w:p>
      <w:r>
        <w:t xml:space="preserve">Solution: Short-acting SSRIs (paroxetine, sertraline) have rapid washout causing sudden serotonergic deficit, leading to discontinuation syndrome (anxiety, dizziness, paresthesias, 'brain zaps', rebound depression) within days of stopping. Long-acting fluoxetine has gradual elimination over weeks providing natural gradual tapering. Bupropion and mirtazapine have lower discontinuation syndrome incidence. Gradual tapering over 2-4 weeks is essential for short-acting SSRIs. This is critical patient education (MEMORY AID: Short-acting SSRI stopped = sharp drop in serotonin = sharp withdrawal symptoms, taper slowly = no symptoms).</w:t>
      </w:r>
    </w:p>
    <w:p>
      <w:r>
        <w:t xml:space="preserve">Positive Marks: 1</w:t>
      </w:r>
    </w:p>
    <w:p>
      <w:r>
        <w:t xml:space="preserve">Negative Marks: 0.33</w:t>
      </w:r>
    </w:p>
    <w:p/>
    <w:p>
      <w:r>
        <w:rPr>
          <w:b/>
        </w:rPr>
        <w:t xml:space="preserve">Question: Clozapine is reserved for treatment-resistant schizophrenia. What is the most serious adverse effect requiring mandatory regular monitoring?</w:t>
      </w:r>
    </w:p>
    <w:p>
      <w:r>
        <w:t xml:space="preserve">(a) Agranulocytosis with absolute neutrophil count monitoring required</w:t>
      </w:r>
    </w:p>
    <w:p>
      <w:r>
        <w:t xml:space="preserve">(b) Hypertension requiring antihypertensive therapy</w:t>
      </w:r>
    </w:p>
    <w:p>
      <w:r>
        <w:t xml:space="preserve">(c) Hyperglycemia requiring insulin therapy</w:t>
      </w:r>
    </w:p>
    <w:p>
      <w:r>
        <w:t xml:space="preserve">(d) Hypothyroidism requiring levothyroxine supplementation</w:t>
      </w:r>
    </w:p>
    <w:p>
      <w:r>
        <w:t xml:space="preserve">Answer: a</w:t>
      </w:r>
    </w:p>
    <w:p>
      <w:r>
        <w:t xml:space="preserve">Solution: Clozapine-induced agranulocytosis (WBC &lt;500/μL, neutrophils &lt;250/μL) is a life-threatening complication occurring in 0.5-1% of patients usually within first 3 months. Mandatory baseline WBC and ongoing monitoring required: weekly for 6 months, then every 2 weeks, then monthly after year 1. Other side effects (hypertension, hyperglycemia, hypothyroidism) occur but are not as immediately life-threatening as agranulocytosis. This serious adverse effect limits clozapine use to treatment-resistant cases despite superior efficacy (MEMORY AID: Clozapine = Cautious drug, mandatory blood tests, life-threatening agranulocytosis risk = patient compliance essential).</w:t>
      </w:r>
    </w:p>
    <w:p>
      <w:r>
        <w:t xml:space="preserve">Positive Marks: 1</w:t>
      </w:r>
    </w:p>
    <w:p>
      <w:r>
        <w:t xml:space="preserve">Negative Marks: 0.33</w:t>
      </w:r>
    </w:p>
    <w:p/>
    <w:p>
      <w:r>
        <w:rPr>
          <w:b/>
        </w:rPr>
        <w:t xml:space="preserve">Question: A patient with bipolar II disorder is maintained on valproic acid 1000 mg daily as a mood stabilizer. What is the mechanism by which valproic acid exerts its mood-stabilizing effect?</w:t>
      </w:r>
    </w:p>
    <w:p>
      <w:r>
        <w:t xml:space="preserve">(a) Inhibition of histone deacetylase leading to increased GABAergic neurotransmission and reduced glutamatergic activity</w:t>
      </w:r>
    </w:p>
    <w:p>
      <w:r>
        <w:t xml:space="preserve">(b) Direct dopamine D2 receptor antagonism in striatum</w:t>
      </w:r>
    </w:p>
    <w:p>
      <w:r>
        <w:t xml:space="preserve">(c) Lithium-like inhibition of inositol monophosphatase</w:t>
      </w:r>
    </w:p>
    <w:p>
      <w:r>
        <w:t xml:space="preserve">(d) Selective serotonin reuptake inhibition</w:t>
      </w:r>
    </w:p>
    <w:p>
      <w:r>
        <w:t xml:space="preserve">Answer: a</w:t>
      </w:r>
    </w:p>
    <w:p>
      <w:r>
        <w:t xml:space="preserve">Solution: Valproic acid inhibits histone deacetylase (HDAC), affecting gene expression and enhancing GABAergic inhibitory neurotransmission while reducing excitatory glutamatergic activity, thereby stabilizing mood. This mechanism differs from lithium and antipsychotics. Option B is antipsychotic mechanism. Option C is lithium's mechanism. Option D is antidepressant mechanism. Valproic acid is particularly effective for acute mania and rapid cycling bipolar disorder. Regular liver function tests and ammonia levels are monitored as it can cause hepatotoxicity (MEMORY AID: Valproic acid = HDAC inhibitor = GABA ↑↑ = excitability ↓ = mood stabilization).</w:t>
      </w:r>
    </w:p>
    <w:p>
      <w:r>
        <w:t xml:space="preserve">Positive Marks: 1</w:t>
      </w:r>
    </w:p>
    <w:p>
      <w:r>
        <w:t xml:space="preserve">Negative Marks: 0.33</w:t>
      </w:r>
    </w:p>
    <w:p/>
    <w:p>
      <w:r>
        <w:rPr>
          <w:b/>
        </w:rPr>
        <w:t xml:space="preserve">Question: Atypical antipsychotics have varying propensities for metabolic side effects. Which atypical antipsychotic has the LOWEST risk of weight gain and metabolic dysfunction?</w:t>
      </w:r>
    </w:p>
    <w:p>
      <w:r>
        <w:t xml:space="preserve">(a) Aripiprazole</w:t>
      </w:r>
    </w:p>
    <w:p>
      <w:r>
        <w:t xml:space="preserve">(b) Olanzapine</w:t>
      </w:r>
    </w:p>
    <w:p>
      <w:r>
        <w:t xml:space="preserve">(c) Quetiapine</w:t>
      </w:r>
    </w:p>
    <w:p>
      <w:r>
        <w:t xml:space="preserve">(d) Risperidone</w:t>
      </w:r>
    </w:p>
    <w:p>
      <w:r>
        <w:t xml:space="preserve">Answer: a</w:t>
      </w:r>
    </w:p>
    <w:p>
      <w:r>
        <w:t xml:space="preserve">Solution: Aripiprazole has the lowest propensity for weight gain and metabolic syndrome among atypical antipsychotics due to its unique partial D2 agonism (rather than full antagonism) and minimal 5-HT2C blockade (which promotes appetite). Olanzapine and quetiapine have very high weight gain risk (5-10 kg over months). Risperidone has moderate weight gain risk. Metabolic syndrome screening includes baseline weight, BMI, fasting glucose, lipid panel with regular monitoring. Aripiprazole is increasingly preferred for this reason despite similar antipsychotic efficacy (MEMORY AID: Aripiprazole = Agonist = partial effect = less weight, others = full Antagonists = more weight).</w:t>
      </w:r>
    </w:p>
    <w:p>
      <w:r>
        <w:t xml:space="preserve">Positive Marks: 1</w:t>
      </w:r>
    </w:p>
    <w:p>
      <w:r>
        <w:t xml:space="preserve">Negative Marks: 0.33</w:t>
      </w:r>
    </w:p>
    <w:p/>
    <w:p>
      <w:r>
        <w:rPr>
          <w:b/>
        </w:rPr>
        <w:t xml:space="preserve">Question: A patient is on sertraline 100 mg daily and phenelzine (MAOI) is being considered for treatment-resistant depression. What is the major concern with this combination?</w:t>
      </w:r>
    </w:p>
    <w:p>
      <w:r>
        <w:t xml:space="preserve">(a) Serotonin syndrome from excessive serotonergic stimulation via two different mechanisms causing life-threatening complications</w:t>
      </w:r>
    </w:p>
    <w:p>
      <w:r>
        <w:t xml:space="preserve">(b) QT prolongation leading to torsades de pointes arrhythmias</w:t>
      </w:r>
    </w:p>
    <w:p>
      <w:r>
        <w:t xml:space="preserve">(c) Anticholinergic toxicity causing urinary retention and glaucoma</w:t>
      </w:r>
    </w:p>
    <w:p>
      <w:r>
        <w:t xml:space="preserve">(d) Increased seizure threshold reducing seizure risk</w:t>
      </w:r>
    </w:p>
    <w:p>
      <w:r>
        <w:t xml:space="preserve">Answer: a</w:t>
      </w:r>
    </w:p>
    <w:p>
      <w:r>
        <w:t xml:space="preserve">Solution: Combining SSRI (blocks reuptake) with MAOI (inhibits monoamine oxidase, preventing degradation) creates dangerous serotonin accumulation causing potentially fatal serotonin syndrome with hyperthermia, hyperreflexia, rigidity, and altered consciousness. SSRIs must be discontinued 2 weeks before starting MAOI (5 weeks for fluoxetine due to long half-life). This combination is absolutely contraindicated. Option B occurs with other combinations. Options C and D are not primary concerns. This is a critical safety principle in psychopharmacology (MEMORY AID: SSRI + MAOI = SEROTONIN SYNDROME = absolutely NO, wait 2-5 weeks between switches).</w:t>
      </w:r>
    </w:p>
    <w:p>
      <w:r>
        <w:t xml:space="preserve">Positive Marks: 1</w:t>
      </w:r>
    </w:p>
    <w:p>
      <w:r>
        <w:t xml:space="preserve">Negative Marks: 0.33</w:t>
      </w:r>
    </w:p>
    <w:p/>
    <w:p>
      <w:r>
        <w:rPr>
          <w:b/>
        </w:rPr>
        <w:t xml:space="preserve">Question: Selective serotonin reuptake inhibitors and serotonin-norepinephrine reuptake inhibitors can prolong the QT interval. In which clinical situation is this effect most concerning?</w:t>
      </w:r>
    </w:p>
    <w:p>
      <w:r>
        <w:t xml:space="preserve">(a) Patient with baseline QTc &gt;450 ms, electrolyte imbalances (hypokalemia/hypomagnesemia), or on other QT-prolonging drugs</w:t>
      </w:r>
    </w:p>
    <w:p>
      <w:r>
        <w:t xml:space="preserve">(b) Patient with newly diagnosed hypertension</w:t>
      </w:r>
    </w:p>
    <w:p>
      <w:r>
        <w:t xml:space="preserve">(c) Patient with mild anxiety symptoms</w:t>
      </w:r>
    </w:p>
    <w:p>
      <w:r>
        <w:t xml:space="preserve">(d) Patient with normal cardiac history and normal electrolytes</w:t>
      </w:r>
    </w:p>
    <w:p>
      <w:r>
        <w:t xml:space="preserve">Answer: a</w:t>
      </w:r>
    </w:p>
    <w:p>
      <w:r>
        <w:t xml:space="preserve">Solution: QT prolongation risk is significant in patients with pre-existing long QT syndrome, baseline QTc &gt;450 ms, hypokalemia, hypomagnesemia, or concurrent QT-prolonging agents (antipsychotics, antiarrhythmics), increasing torsades de pointes risk significantly. Baseline ECG and periodic monitoring are needed in high-risk patients. Sertraline and citalopram (higher risk at higher doses) require dose-dependent caution. Options B, C, and D represent low-risk situations. This represents important risk stratification in antidepressant selection (MEMORY AID: QT ↑ + K↓ or Mg↓ = torsades risk = ECG baseline and monitoring needed).</w:t>
      </w:r>
    </w:p>
    <w:p>
      <w:r>
        <w:t xml:space="preserve">Positive Marks: 1</w:t>
      </w:r>
    </w:p>
    <w:p>
      <w:r>
        <w:t xml:space="preserve">Negative Marks: 0.33</w:t>
      </w:r>
    </w:p>
    <w:p/>
    <w:p>
      <w:r>
        <w:rPr>
          <w:b/>
        </w:rPr>
        <w:t xml:space="preserve">Question: A 50-year-old patient with major depression is prescribed tricyclic antidepressant (TCA) amitriptyline. Which monitoring parameter is most critical given TCAs' cardiac effects in older adults?</w:t>
      </w:r>
    </w:p>
    <w:p>
      <w:r>
        <w:t xml:space="preserve">(a) Baseline ECG and periodic ECG monitoring for QT/PR interval prolongation and cardiac arrhythmias</w:t>
      </w:r>
    </w:p>
    <w:p>
      <w:r>
        <w:t xml:space="preserve">(b) Monthly liver function tests for hepatotoxicity</w:t>
      </w:r>
    </w:p>
    <w:p>
      <w:r>
        <w:t xml:space="preserve">(c) Weekly serum glucose levels for hyperglycemia</w:t>
      </w:r>
    </w:p>
    <w:p>
      <w:r>
        <w:t xml:space="preserve">(d) Daily blood pressure monitoring for hypertensive episodes</w:t>
      </w:r>
    </w:p>
    <w:p>
      <w:r>
        <w:t xml:space="preserve">Answer: a</w:t>
      </w:r>
    </w:p>
    <w:p>
      <w:r>
        <w:t xml:space="preserve">Solution: TCAs have significant cardiac toxicity (quinidine-like effects) causing QT/PR prolongation, conduction delays, and arrhythmias, especially dangerous in elderly patients with pre-existing cardiac disease or recent MI. Baseline ECG and periodic monitoring are essential before and during TCA therapy. High TCA doses increase arrhythmia risk substantially. TCAs are contraindicated in recent myocardial infarction or significant arrhythmias. Option B: LFTs are not routinely needed for TCAs. Option C: glucose monitoring not specific to TCAs. Option D: while BP monitoring useful, cardiac monitoring is critical (MEMORY AID: TCA = Tricyclic = Toxic to Cardiac conduction = ECG baseline and periodic monitoring essential).</w:t>
      </w:r>
    </w:p>
    <w:p>
      <w:r>
        <w:t xml:space="preserve">Positive Marks: 1</w:t>
      </w:r>
    </w:p>
    <w:p>
      <w:r>
        <w:t xml:space="preserve">Negative Marks: 0.33</w:t>
      </w:r>
    </w:p>
    <w:p/>
    <w:p>
      <w:r>
        <w:rPr>
          <w:b/>
        </w:rPr>
        <w:t xml:space="preserve">Question: Tardive dyskinesia (TD) is a late-onset movement disorder caused by prolonged antipsychotic use. What is the pathophysiological mechanism proposed for its development?</w:t>
      </w:r>
    </w:p>
    <w:p>
      <w:r>
        <w:t xml:space="preserve">(a) Dopamine receptor supersensitivity from chronic D2 blockade leading to excessive dopaminergic activity when receptors hypersensitized</w:t>
      </w:r>
    </w:p>
    <w:p>
      <w:r>
        <w:t xml:space="preserve">(b) Acute depletion of serotonin in the substantia nigra region</w:t>
      </w:r>
    </w:p>
    <w:p>
      <w:r>
        <w:t xml:space="preserve">(c) Permanent destruction of nigrostriatal dopaminergic neurons</w:t>
      </w:r>
    </w:p>
    <w:p>
      <w:r>
        <w:t xml:space="preserve">(d) Excessive dopamine production by adrenal glands secondary to antipsychotic use</w:t>
      </w:r>
    </w:p>
    <w:p>
      <w:r>
        <w:t xml:space="preserve">Answer: a</w:t>
      </w:r>
    </w:p>
    <w:p>
      <w:r>
        <w:t xml:space="preserve">Solution: TD results from chronic dopamine D2 receptor blockade causing compensatory supersensitivity (upregulation) of dopamine receptors, particularly in the striatum and other basal ganglia structures. Upon continued antipsychotic exposure or after withdrawal, this hypersensitive system produces involuntary choreiform movements. Option B: serotonin depletion doesn't explain TD mechanisms. Option C: nigrostriatal neurons are not permanently destroyed in TD; dysfunction is functional not structural. Option D: adrenals don't produce dopamine; only brain neurons do. TD risk increases approximately 5% per year of antipsychotic exposure (MEMORY AID: TD = D2 blockade → D2 supersensitivity → involuntary movements = prevent by minimizing dose and monitoring with AIMS scale).</w:t>
      </w:r>
    </w:p>
    <w:p>
      <w:r>
        <w:t xml:space="preserve">Positive Marks: 1</w:t>
      </w:r>
    </w:p>
    <w:p>
      <w:r>
        <w:t xml:space="preserve">Negative Marks: 0.33</w:t>
      </w:r>
    </w:p>
    <w:p/>
    <w:p>
      <w:r>
        <w:rPr>
          <w:b/>
        </w:rPr>
        <w:t xml:space="preserve">Question: A patient on lithium carbonate presents with polyuria (3 liters daily) and polydipsia. These symptoms suggest development of nephrogenic diabetes insipidus (NDI). What is the mechanism by which lithium causes this complication?</w:t>
      </w:r>
    </w:p>
    <w:p>
      <w:r>
        <w:t xml:space="preserve">(a) Lithium-induced damage to collecting duct principal cells reducing aquaporin-2 water channel expression and function</w:t>
      </w:r>
    </w:p>
    <w:p>
      <w:r>
        <w:t xml:space="preserve">(b) Direct inhibition of antidiuretic hormone secretion from posterior pituitary gland</w:t>
      </w:r>
    </w:p>
    <w:p>
      <w:r>
        <w:t xml:space="preserve">(c) Acute hypokalemia-induced nephrotoxicity and renal damage</w:t>
      </w:r>
    </w:p>
    <w:p>
      <w:r>
        <w:t xml:space="preserve">(d) Allergic reaction causing acute interstitial nephritis in kidneys</w:t>
      </w:r>
    </w:p>
    <w:p>
      <w:r>
        <w:t xml:space="preserve">Answer: a</w:t>
      </w:r>
    </w:p>
    <w:p>
      <w:r>
        <w:t xml:space="preserve">Solution: Lithium damages collecting duct principal cells, reducing expression of aquaporin-2 water channels needed for water reabsorption, causing nephrogenic diabetes insipidus with polyuria and polydipsia despite high endogenous ADH levels. This is a chronic complication from prolonged lithium therapy. Option B: ADH is not significantly reduced by lithium; NDI is nephrogenic not central. Option C: hypokalemia is a consequence not cause of lithium-NDI. Option D: interstitial nephritis can occur separately but isn't the primary NDI mechanism. Lithium-induced NDI occurs in 20-40% of long-term users and may be irreversible even after lithium discontinuation (MEMORY AID: Lithium + polyuria/polydipsia + normal/high ADH = nephrogenic DI from aquaporin-2 loss in collecting duct cells).</w:t>
      </w:r>
    </w:p>
    <w:p>
      <w:r>
        <w:t xml:space="preserve">Positive Marks: 1</w:t>
      </w:r>
    </w:p>
    <w:p>
      <w:r>
        <w:t xml:space="preserve">Negative Marks: 0.33</w:t>
      </w:r>
    </w:p>
    <w:p/>
    <w:p>
      <w:r>
        <w:rPr>
          <w:b/>
        </w:rPr>
        <w:t xml:space="preserve">Question: Neuroleptic malignant syndrome (NMS) is a life-threatening emergency associated with antipsychotics. Which clinical tetrad is most characteristic of NMS?</w:t>
      </w:r>
    </w:p>
    <w:p>
      <w:r>
        <w:t xml:space="preserve">(a) High fever (&gt;38.5°C), severe muscle rigidity (lead pipe type), altered mental status (confusion/agitation), and autonomic instability (tachycardia, labile BP, diaphoresis)</w:t>
      </w:r>
    </w:p>
    <w:p>
      <w:r>
        <w:t xml:space="preserve">(b) Hypotension, hypothermia, bradycardia, and depressed consciousness</w:t>
      </w:r>
    </w:p>
    <w:p>
      <w:r>
        <w:t xml:space="preserve">(c) Fine tremor, mydriasis, hyperthermia, and preserved muscle tone</w:t>
      </w:r>
    </w:p>
    <w:p>
      <w:r>
        <w:t xml:space="preserve">(d) Hypersalivation, bronchospasm, miosis, and severe bradycardia</w:t>
      </w:r>
    </w:p>
    <w:p>
      <w:r>
        <w:t xml:space="preserve">Answer: a</w:t>
      </w:r>
    </w:p>
    <w:p>
      <w:r>
        <w:t xml:space="preserve">Solution: The classic NMS tetrad includes: (1) high fever &gt;38.5°C (hyperthermia is hallmark), (2) severe 'lead pipe' muscular rigidity, (3) altered mental status (confusion, agitation, catatonia), (4) autonomic instability (tachycardia, hypertension, diaphoresis, labile vital signs). CK elevation (often &gt;1000 U/L) indicates rhabdomyolysis. NMS occurs within days of antipsychotic initiation or dose increase, with mortality 5-10% if untreated. Treatment: immediately discontinue antipsychotic, aggressive supportive care in ICU, cooling measures, dantrolene/bromocriptine. Option B: hypothermia rules out NMS (fever is hallmark). Option C: normal muscle tone rules out NMS. Option D: describes anticholinergic toxicity not NMS (MEMORY AID: NMS = Neuro-Malignant-Syndrome = FEVER+RIGIDITY+MENTAL CHANGE+AUTONOMIC = EMERGENCY, STOP drug immediately).</w:t>
      </w:r>
    </w:p>
    <w:p>
      <w:r>
        <w:t xml:space="preserve">Positive Marks: 1</w:t>
      </w:r>
    </w:p>
    <w:p>
      <w:r>
        <w:t xml:space="preserve">Negative Marks: 0.33</w:t>
      </w:r>
    </w:p>
    <w:sectPr>
      <w:pgSz w:w="11906" w:h="16838"/>
      <w:pgMar w:top="1134" w:right="1134" w:bottom="1134" w:left="1134"/>
    </w:sectPr>
  </w:body>
</w:document>
</file>