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TORCH stands for which of the following infections commonly causing congenital manifestations?</w:t>
      </w:r>
    </w:p>
    <w:p>
      <w:r>
        <w:t xml:space="preserve">(a) Toxoplasmosis, Rubella, Cytomegalovirus, Herpes simplex</w:t>
      </w:r>
    </w:p>
    <w:p>
      <w:r>
        <w:t xml:space="preserve">(b) Tuberculosis, Oral candidiasis, Rhinovirus, Chickenpox, Hepatitis</w:t>
      </w:r>
    </w:p>
    <w:p>
      <w:r>
        <w:t xml:space="preserve">(c) Toxicity, Rubefaction, Cellular mutation, Hereditary disease</w:t>
      </w:r>
    </w:p>
    <w:p>
      <w:r>
        <w:t xml:space="preserve">(d) Treponema, Orrelia, Rotavirus, Chlamydia, Hepatitis</w:t>
      </w:r>
    </w:p>
    <w:p>
      <w:r>
        <w:t xml:space="preserve">Answer: a</w:t>
      </w:r>
    </w:p>
    <w:p>
      <w:r>
        <w:t xml:space="preserve">Solution: TORCH is the classic acronym for intrauterine infections: Toxoplasmosis (parasitic), Rubella (viral), Cytomegalovirus (viral), and Herpes simplex (viral). Some mnemonics add Hepatitis or Syphilis, but standard TORCH refers to these four pathogens. Option B lists wrong organisms; C has incorrect definitions; D contains entirely wrong pathogens. Memory aid: TORCH = 4 congenital infections with overlapping teratogenic effects.</w:t>
      </w:r>
    </w:p>
    <w:p>
      <w:r>
        <w:t xml:space="preserve">Positive Marks: 1</w:t>
      </w:r>
    </w:p>
    <w:p>
      <w:r>
        <w:t xml:space="preserve">Negative Marks: 0.33</w:t>
      </w:r>
    </w:p>
    <w:p/>
    <w:p>
      <w:r>
        <w:rPr>
          <w:b/>
        </w:rPr>
        <w:t xml:space="preserve">Question: What is the primary route of HIV transmission from mother to child during pregnancy?</w:t>
      </w:r>
    </w:p>
    <w:p>
      <w:r>
        <w:t xml:space="preserve">(a) Transplacental transmission across the chorioamnion</w:t>
      </w:r>
    </w:p>
    <w:p>
      <w:r>
        <w:t xml:space="preserve">(b) Ingestion of amniotic fluid by the fetus</w:t>
      </w:r>
    </w:p>
    <w:p>
      <w:r>
        <w:t xml:space="preserve">(c) Contact with maternal blood exclusively during vaginal delivery</w:t>
      </w:r>
    </w:p>
    <w:p>
      <w:r>
        <w:t xml:space="preserve">(d) Exposure to infected breast milk in the immediate postpartum period</w:t>
      </w:r>
    </w:p>
    <w:p>
      <w:r>
        <w:t xml:space="preserve">Answer: a</w:t>
      </w:r>
    </w:p>
    <w:p>
      <w:r>
        <w:t xml:space="preserve">Solution: Transplacental (vertical) transmission during pregnancy accounts for ~40% of perinatal HIV transmission and occurs via the syncytiotrophoblast, especially with high maternal viral loads or CD4 &lt;50. Delivery contact accounts for 20-30% (not primary pregnancy route), and breastfeeding is postnatal. Ingestion of amniotic fluid is not a recognized transmission mechanism. Key point: U=U (undetectable = untransmittable) with viral load &lt;50 copies/mL makes pregnancy transmission negligible.</w:t>
      </w:r>
    </w:p>
    <w:p>
      <w:r>
        <w:t xml:space="preserve">Positive Marks: 1</w:t>
      </w:r>
    </w:p>
    <w:p>
      <w:r>
        <w:t xml:space="preserve">Negative Marks: 0.33</w:t>
      </w:r>
    </w:p>
    <w:p/>
    <w:p>
      <w:r>
        <w:rPr>
          <w:b/>
        </w:rPr>
        <w:t xml:space="preserve">Question: Asymptomatic bacteriuria in pregnancy is defined as the presence of which bacterial colony count in urine?</w:t>
      </w:r>
    </w:p>
    <w:p>
      <w:r>
        <w:t xml:space="preserve">(a) ≥10^5 colony-forming units per mL in a single midstream or clean-catch specimen</w:t>
      </w:r>
    </w:p>
    <w:p>
      <w:r>
        <w:t xml:space="preserve">(b) ≥10^4 colony-forming units per mL in a single specimen</w:t>
      </w:r>
    </w:p>
    <w:p>
      <w:r>
        <w:t xml:space="preserve">(c) Any detectable bacteria regardless of colony count</w:t>
      </w:r>
    </w:p>
    <w:p>
      <w:r>
        <w:t xml:space="preserve">(d) Presence of nitrites and leukocyte esterase on dipstick only</w:t>
      </w:r>
    </w:p>
    <w:p>
      <w:r>
        <w:t xml:space="preserve">Answer: a</w:t>
      </w:r>
    </w:p>
    <w:p>
      <w:r>
        <w:t xml:space="preserve">Solution: ASB in pregnancy is defined as ≥10^5 CFU/mL without urinary symptoms, making pregnancy a high-risk group requiring screening and treatment. Option B uses incorrect threshold (10^4); C ignores quantitative criteria; D represents screening findings, not diagnosis. ASB progresses to pyelonephritis in 20-40% of untreated pregnant women, increasing preterm labor risk. Memory aid: '5 zero's = 10^5 CFU/mL' for bacteriuria threshold.</w:t>
      </w:r>
    </w:p>
    <w:p>
      <w:r>
        <w:t xml:space="preserve">Positive Marks: 1</w:t>
      </w:r>
    </w:p>
    <w:p>
      <w:r>
        <w:t xml:space="preserve">Negative Marks: 0.33</w:t>
      </w:r>
    </w:p>
    <w:p/>
    <w:p>
      <w:r>
        <w:rPr>
          <w:b/>
        </w:rPr>
        <w:t xml:space="preserve">Question: Which TORCH infection is MOST effectively prevented through maternal vaccination before pregnancy?</w:t>
      </w:r>
    </w:p>
    <w:p>
      <w:r>
        <w:t xml:space="preserve">(a) Toxoplasmosis via protozoal vaccine</w:t>
      </w:r>
    </w:p>
    <w:p>
      <w:r>
        <w:t xml:space="preserve">(b) Rubella via MMR vaccine with 95-98% seroconversion</w:t>
      </w:r>
    </w:p>
    <w:p>
      <w:r>
        <w:t xml:space="preserve">(c) Cytomegalovirus via live attenuated vaccine</w:t>
      </w:r>
    </w:p>
    <w:p>
      <w:r>
        <w:t xml:space="preserve">(d) Herpes simplex via recombinant glycoprotein vaccine</w:t>
      </w:r>
    </w:p>
    <w:p>
      <w:r>
        <w:t xml:space="preserve">Answer: b</w:t>
      </w:r>
    </w:p>
    <w:p>
      <w:r>
        <w:t xml:space="preserve">Solution: Rubella vaccine (MMR, live attenuated) is highly effective preconception, achieving 95-98% seroconversion and conferring long-term immunity (&gt;20 years). No vaccine exists for toxoplasmosis; CMV has no approved vaccine; HSV vaccine has limited efficacy and is not recommended preconception. Rubella immunity (titer &gt;1:8 or seropositive) must be documented; if negative, vaccinate and counsel avoiding pregnancy for 3 months. Key: MMR is live vaccine—contraindicated in pregnancy itself.</w:t>
      </w:r>
    </w:p>
    <w:p>
      <w:r>
        <w:t xml:space="preserve">Positive Marks: 1</w:t>
      </w:r>
    </w:p>
    <w:p>
      <w:r>
        <w:t xml:space="preserve">Negative Marks: 0.33</w:t>
      </w:r>
    </w:p>
    <w:p/>
    <w:p>
      <w:r>
        <w:rPr>
          <w:b/>
        </w:rPr>
        <w:t xml:space="preserve">Question: A pregnant woman at 14 weeks has IgM-positive, IgG-negative serology for rubella (primary infection). What is the greatest risk to the fetus?</w:t>
      </w:r>
    </w:p>
    <w:p>
      <w:r>
        <w:t xml:space="preserve">(a) Developmental delay only, manageable with postnatal intervention</w:t>
      </w:r>
    </w:p>
    <w:p>
      <w:r>
        <w:t xml:space="preserve">(b) Congenital rubella syndrome with cardiac, ocular, auditory, and CNS defects (85-90% risk in first trimester)</w:t>
      </w:r>
    </w:p>
    <w:p>
      <w:r>
        <w:t xml:space="preserve">(c) Polyhydramnios and preterm labor in second trimester</w:t>
      </w:r>
    </w:p>
    <w:p>
      <w:r>
        <w:t xml:space="preserve">(d) Intrauterine growth restriction without structural anomalies</w:t>
      </w:r>
    </w:p>
    <w:p>
      <w:r>
        <w:t xml:space="preserve">Answer: b</w:t>
      </w:r>
    </w:p>
    <w:p>
      <w:r>
        <w:t xml:space="preserve">Solution: Primary rubella in first trimester has 85-90% risk of congenital rubella syndrome (CRS) with cardiac defects (PDA, pulmonary stenosis), cataracts/glaucoma, sensorineural deafness, and microcephaly. Option A underestimates severity; C is not typical rubella manifestation; D occurs but misses major teratogenic effects. INC textbooks emphasize CRS triad: cardiac, ocular, auditory defects. Timing matters: risk decreases after 12 weeks.</w:t>
      </w:r>
    </w:p>
    <w:p>
      <w:r>
        <w:t xml:space="preserve">Positive Marks: 1</w:t>
      </w:r>
    </w:p>
    <w:p>
      <w:r>
        <w:t xml:space="preserve">Negative Marks: 0.33</w:t>
      </w:r>
    </w:p>
    <w:p/>
    <w:p>
      <w:r>
        <w:rPr>
          <w:b/>
        </w:rPr>
        <w:t xml:space="preserve">Question: A primigravida with CMV seropositivity (IgG positive, IgM negative) at 12 weeks gestation has normal ultrasound. What is the risk of congenital CMV infection?</w:t>
      </w:r>
    </w:p>
    <w:p>
      <w:r>
        <w:t xml:space="preserve">(a) Zero risk; maternal seropositivity guarantees fetal protection</w:t>
      </w:r>
    </w:p>
    <w:p>
      <w:r>
        <w:t xml:space="preserve">(b) &lt;1% with latent/recurrent infection; primary infection carries 40-50% transmission risk</w:t>
      </w:r>
    </w:p>
    <w:p>
      <w:r>
        <w:t xml:space="preserve">(c) 20-30% even with serological evidence of immunity</w:t>
      </w:r>
    </w:p>
    <w:p>
      <w:r>
        <w:t xml:space="preserve">(d) 100% with high risk of fetal anomalies requiring termination</w:t>
      </w:r>
    </w:p>
    <w:p>
      <w:r>
        <w:t xml:space="preserve">Answer: b</w:t>
      </w:r>
    </w:p>
    <w:p>
      <w:r>
        <w:t xml:space="preserve">Solution: Recurrent/latent CMV in seropositive women carries &lt;1% vertical transmission risk, whereas primary infection carries 40-50%. Seropositivity (IgG+, IgM−) indicates prior immunity but does NOT guarantee absolute protection against reactivation/reinfection. Option A falsely reassures; C overstates risk; D is unjustified. INC guidelines counsel reassurance with isolated IgG positivity and normal anatomy.</w:t>
      </w:r>
    </w:p>
    <w:p>
      <w:r>
        <w:t xml:space="preserve">Positive Marks: 1</w:t>
      </w:r>
    </w:p>
    <w:p>
      <w:r>
        <w:t xml:space="preserve">Negative Marks: 0.33</w:t>
      </w:r>
    </w:p>
    <w:p/>
    <w:p>
      <w:r>
        <w:rPr>
          <w:b/>
        </w:rPr>
        <w:t xml:space="preserve">Question: Toxoplasmosis in pregnancy is primarily acquired through which route(s)?</w:t>
      </w:r>
    </w:p>
    <w:p>
      <w:r>
        <w:t xml:space="preserve">(a) Sexual transmission from infected partner during intercourse</w:t>
      </w:r>
    </w:p>
    <w:p>
      <w:r>
        <w:t xml:space="preserve">(b) Ingestion of undercooked meat or contact with infected cat feces (oocysts)</w:t>
      </w:r>
    </w:p>
    <w:p>
      <w:r>
        <w:t xml:space="preserve">(c) Inhalation of respiratory droplets from symptomatic individuals</w:t>
      </w:r>
    </w:p>
    <w:p>
      <w:r>
        <w:t xml:space="preserve">(d) Blood transfusion from seropositive donors</w:t>
      </w:r>
    </w:p>
    <w:p>
      <w:r>
        <w:t xml:space="preserve">Answer: b</w:t>
      </w:r>
    </w:p>
    <w:p>
      <w:r>
        <w:t xml:space="preserve">Solution: Toxoplasmosis transmission occurs via oocysts from cat feces (litter boxes, contaminated soil) or tissue cysts (bradyzoites) in undercooked/raw meat (beef, pork, lamb). Options A and C are not transmission routes; D transmission is extremely rare. Pregnant women should avoid cat litter and practice safe food preparation. Key: Risk highest in seronegative women with cat exposure; counseling emphasizes prevention.</w:t>
      </w:r>
    </w:p>
    <w:p>
      <w:r>
        <w:t xml:space="preserve">Positive Marks: 1</w:t>
      </w:r>
    </w:p>
    <w:p>
      <w:r>
        <w:t xml:space="preserve">Negative Marks: 0.33</w:t>
      </w:r>
    </w:p>
    <w:p/>
    <w:p>
      <w:r>
        <w:rPr>
          <w:b/>
        </w:rPr>
        <w:t xml:space="preserve">Question: A pregnant woman at 22 weeks presents with vesicular lesions on external genitalia, fever, and cervical tenderness. HSV-2 culture confirms primary infection. What is the primary fetal-neonatal risk?</w:t>
      </w:r>
    </w:p>
    <w:p>
      <w:r>
        <w:t xml:space="preserve">(a) Congenital heart defects similar to rubella syndrome</w:t>
      </w:r>
    </w:p>
    <w:p>
      <w:r>
        <w:t xml:space="preserve">(b) Neonatal herpes simplex disseminated disease (encephalitis, visceral involvement) with 30% mortality if untreated and acquired during vaginal delivery</w:t>
      </w:r>
    </w:p>
    <w:p>
      <w:r>
        <w:t xml:space="preserve">(c) Intrauterine fetal death in 100% of cases</w:t>
      </w:r>
    </w:p>
    <w:p>
      <w:r>
        <w:t xml:space="preserve">(d) Chorioamnionitis causing preterm labor as the primary complication</w:t>
      </w:r>
    </w:p>
    <w:p>
      <w:r>
        <w:t xml:space="preserve">Answer: b</w:t>
      </w:r>
    </w:p>
    <w:p>
      <w:r>
        <w:t xml:space="preserve">Solution: Primary HSV in pregnancy, especially near term, poses 40-60% transmission risk during vaginal delivery with high risk of neonatal disseminated disease (encephalitis, hepatitis, 30% mortality untreated). Recurrent HSV at term has &lt;5% transmission risk. Option A is not typical; C is overstated; D is possible but not primary concern. INC guidelines: cesarean delivery before rupture of membranes if primary HSV or vesicles at term/labor.</w:t>
      </w:r>
    </w:p>
    <w:p>
      <w:r>
        <w:t xml:space="preserve">Positive Marks: 1</w:t>
      </w:r>
    </w:p>
    <w:p>
      <w:r>
        <w:t xml:space="preserve">Negative Marks: 0.33</w:t>
      </w:r>
    </w:p>
    <w:p/>
    <w:p>
      <w:r>
        <w:rPr>
          <w:b/>
        </w:rPr>
        <w:t xml:space="preserve">Question: An HIV-positive primigravida on HAART with undetectable viral load (&lt;50 copies/mL) for 18 months presents at 10 weeks gestation. What is her estimated risk of perinatal HIV transmission?</w:t>
      </w:r>
    </w:p>
    <w:p>
      <w:r>
        <w:t xml:space="preserve">(a) &lt;1% with continued HAART; U=U (undetectable = untransmittable) principle applies</w:t>
      </w:r>
    </w:p>
    <w:p>
      <w:r>
        <w:t xml:space="preserve">(b) 5-10% despite therapy due to placental barrier penetration</w:t>
      </w:r>
    </w:p>
    <w:p>
      <w:r>
        <w:t xml:space="preserve">(c) 15-20% requiring additional zidovudine prophylaxis</w:t>
      </w:r>
    </w:p>
    <w:p>
      <w:r>
        <w:t xml:space="preserve">(d) &gt;30% necessitating discussion of termination as an option</w:t>
      </w:r>
    </w:p>
    <w:p>
      <w:r>
        <w:t xml:space="preserve">Answer: a</w:t>
      </w:r>
    </w:p>
    <w:p>
      <w:r>
        <w:t xml:space="preserve">Solution: Undetectable viral load (&lt;50 copies/mL) on HAART results in virtually 0% (negligible, &lt;1%) perinatal transmission—the U=U principle. Options B, C, D overestimate risk. INC and WHO guidelines affirm that virologic suppression provides excellent prognosis for healthy children without transmission. Zidovudine is now reserved for inadequately treated women or those with detectable viremia.</w:t>
      </w:r>
    </w:p>
    <w:p>
      <w:r>
        <w:t xml:space="preserve">Positive Marks: 1</w:t>
      </w:r>
    </w:p>
    <w:p>
      <w:r>
        <w:t xml:space="preserve">Negative Marks: 0.33</w:t>
      </w:r>
    </w:p>
    <w:p/>
    <w:p>
      <w:r>
        <w:rPr>
          <w:b/>
        </w:rPr>
        <w:t xml:space="preserve">Question: A pregnant woman with asymptomatic bacteriuria (≥10^5 CFU/mL E. coli) diagnosed at 12 weeks is left untreated. What complication most likely develops?</w:t>
      </w:r>
    </w:p>
    <w:p>
      <w:r>
        <w:t xml:space="preserve">(a) Recurrent cystitis in the first trimester only</w:t>
      </w:r>
    </w:p>
    <w:p>
      <w:r>
        <w:t xml:space="preserve">(b) Acute pyelonephritis in 20-40% of cases, potentially causing sepsis, fever, and preterm labor</w:t>
      </w:r>
    </w:p>
    <w:p>
      <w:r>
        <w:t xml:space="preserve">(c) Chronic renal scarring by term from ascending infection</w:t>
      </w:r>
    </w:p>
    <w:p>
      <w:r>
        <w:t xml:space="preserve">(d) Fetal congenital anomalies from direct in utero infection</w:t>
      </w:r>
    </w:p>
    <w:p>
      <w:r>
        <w:t xml:space="preserve">Answer: b</w:t>
      </w:r>
    </w:p>
    <w:p>
      <w:r>
        <w:t xml:space="preserve">Solution: Untreated ASB in pregnancy progresses to acute pyelonephritis in 20-40% of cases (highest risk in second/third trimester), causing flank pain, fever, and risk of preterm labor and maternal sepsis. Option A underestimates progression risk; C is long-term complication of repeated pyelonephritis; D is not typical fetal effect. INC guidelines mandate screening and treatment of all ASB in pregnant women. First-line antibiotics: nitrofurantoin, cephalexin, or amoxicillin.</w:t>
      </w:r>
    </w:p>
    <w:p>
      <w:r>
        <w:t xml:space="preserve">Positive Marks: 1</w:t>
      </w:r>
    </w:p>
    <w:p>
      <w:r>
        <w:t xml:space="preserve">Negative Marks: 0.33</w:t>
      </w:r>
    </w:p>
    <w:p/>
    <w:p>
      <w:r>
        <w:rPr>
          <w:b/>
        </w:rPr>
        <w:t xml:space="preserve">Question: Routine antenatal TORCH screening (serology) in an asymptomatic primigravida is most useful when performed at what gestational timing?</w:t>
      </w:r>
    </w:p>
    <w:p>
      <w:r>
        <w:t xml:space="preserve">(a) At first antenatal visit (booking) to establish baseline immunity and guide counseling on prevention</w:t>
      </w:r>
    </w:p>
    <w:p>
      <w:r>
        <w:t xml:space="preserve">(b) At 36 weeks gestation to plan delivery mode and neonatal management</w:t>
      </w:r>
    </w:p>
    <w:p>
      <w:r>
        <w:t xml:space="preserve">(c) Only if symptomatic; routine screening is not cost-effective in low-prevalence areas</w:t>
      </w:r>
    </w:p>
    <w:p>
      <w:r>
        <w:t xml:space="preserve">(d) Monthly throughout pregnancy to detect seroconversion</w:t>
      </w:r>
    </w:p>
    <w:p>
      <w:r>
        <w:t xml:space="preserve">Answer: a</w:t>
      </w:r>
    </w:p>
    <w:p>
      <w:r>
        <w:t xml:space="preserve">Solution: TORCH serology at booking (first visit) establishes baseline immunity, identifies seronegative women at risk (especially rubella, toxoplasmosis), and guides prevention counseling. Option B is too late for management decisions; C undervalues early detection benefit; D is unnecessary and costly (monthly screening not indicated). INC recommendations: baseline serology at booking; repeat only for seronegative women or those developing IgM positivity.</w:t>
      </w:r>
    </w:p>
    <w:p>
      <w:r>
        <w:t xml:space="preserve">Positive Marks: 1</w:t>
      </w:r>
    </w:p>
    <w:p>
      <w:r>
        <w:t xml:space="preserve">Negative Marks: 0.33</w:t>
      </w:r>
    </w:p>
    <w:p/>
    <w:p>
      <w:r>
        <w:rPr>
          <w:b/>
        </w:rPr>
        <w:t xml:space="preserve">Question: A pregnant woman with secondary syphilis (RPR 1:64, rising titer) at 18 weeks is treated to prevent congenital syphilis. What is the correct antibiotic regimen?</w:t>
      </w:r>
    </w:p>
    <w:p>
      <w:r>
        <w:t xml:space="preserve">(a) Benzyl penicillin G 1.2 million units IM as a single dose</w:t>
      </w:r>
    </w:p>
    <w:p>
      <w:r>
        <w:t xml:space="preserve">(b) Benzyl penicillin G 2.4 million units IM weekly × 3 weeks</w:t>
      </w:r>
    </w:p>
    <w:p>
      <w:r>
        <w:t xml:space="preserve">(c) Oral doxycycline 100 mg twice daily × 2-3 weeks (for penicillin allergy)</w:t>
      </w:r>
    </w:p>
    <w:p>
      <w:r>
        <w:t xml:space="preserve">(d) Supportive care only; infection resolves spontaneously by third trimester</w:t>
      </w:r>
    </w:p>
    <w:p>
      <w:r>
        <w:t xml:space="preserve">Answer: b</w:t>
      </w:r>
    </w:p>
    <w:p>
      <w:r>
        <w:t xml:space="preserve">Solution: Secondary syphilis in pregnancy with high spirochete load requires benzyl penicillin G 2.4 million units IM weekly × 3 weeks to prevent fetal transmission (90% effective if given before 16 weeks, &gt;98% if before 20 weeks). Option A uses insufficient dose/frequency; C (doxycycline) is contraindicated (teratogenic, ineffective); D allows fetal infection with sequelae. Jarisch-Herxheimer reaction monitoring is essential. Key: Early treatment (before 20 weeks) critical for prevention.</w:t>
      </w:r>
    </w:p>
    <w:p>
      <w:r>
        <w:t xml:space="preserve">Positive Marks: 1</w:t>
      </w:r>
    </w:p>
    <w:p>
      <w:r>
        <w:t xml:space="preserve">Negative Marks: 0.33</w:t>
      </w:r>
    </w:p>
    <w:p/>
    <w:p>
      <w:r>
        <w:rPr>
          <w:b/>
        </w:rPr>
        <w:t xml:space="preserve">Question: A pregnant woman is found to be HBsAg positive, HBeAg positive. What is the neonate's risk of chronic hepatitis B infection if passive-active immunization is NOT provided?</w:t>
      </w:r>
    </w:p>
    <w:p>
      <w:r>
        <w:t xml:space="preserve">(a) &lt;5%; vaccination at birth is sufficient without HBIG</w:t>
      </w:r>
    </w:p>
    <w:p>
      <w:r>
        <w:t xml:space="preserve">(b) 70-90%; immediate HBIG (500 IU IM) + HBV vaccine within 12 hours of birth required</w:t>
      </w:r>
    </w:p>
    <w:p>
      <w:r>
        <w:t xml:space="preserve">(c) 20-30% despite HBIG and vaccine given</w:t>
      </w:r>
    </w:p>
    <w:p>
      <w:r>
        <w:t xml:space="preserve">(d) 100%; intrauterine infection is inevitable with detectable maternal viremia</w:t>
      </w:r>
    </w:p>
    <w:p>
      <w:r>
        <w:t xml:space="preserve">Answer: b</w:t>
      </w:r>
    </w:p>
    <w:p>
      <w:r>
        <w:t xml:space="preserve">Solution: HBsAg+, HBeAg+ mothers transmit HBV to 70-90% of infants at delivery (primarily through contact), with 90% developing chronic infection. Immediate HBIG (500 IU IM) + HBV vaccine series within 12 hours reduces transmission to &lt;5%. Options A, C, D incorrectly estimate transmission/intervention efficacy. INC guidelines mandate urgent postnatal prophylaxis. Vertical transmission is perinatal (delivery), not intrauterine.</w:t>
      </w:r>
    </w:p>
    <w:p>
      <w:r>
        <w:t xml:space="preserve">Positive Marks: 1</w:t>
      </w:r>
    </w:p>
    <w:p>
      <w:r>
        <w:t xml:space="preserve">Negative Marks: 0.33</w:t>
      </w:r>
    </w:p>
    <w:p/>
    <w:p>
      <w:r>
        <w:rPr>
          <w:b/>
        </w:rPr>
        <w:t xml:space="preserve">Question: A pregnant woman at 8 weeks with fever, headache, and lymphadenopathy tests CMV IgM positive (primary infection). Amniocentesis at 16 weeks shows CMV PCR negative. What is the most appropriate management?</w:t>
      </w:r>
    </w:p>
    <w:p>
      <w:r>
        <w:t xml:space="preserve">(a) Fetal infection is definitively excluded; reassurance provided</w:t>
      </w:r>
    </w:p>
    <w:p>
      <w:r>
        <w:t xml:space="preserve">(b) Fetal infection has 30-40% probability despite negative amniocentesis; repeat amniocentesis at 20-22 weeks for improved sensitivity</w:t>
      </w:r>
    </w:p>
    <w:p>
      <w:r>
        <w:t xml:space="preserve">(c) Immediate termination recommended; fetal outcomes universally poor</w:t>
      </w:r>
    </w:p>
    <w:p>
      <w:r>
        <w:t xml:space="preserve">(d) Foscarnet initiated immediately to prevent fetal transmission</w:t>
      </w:r>
    </w:p>
    <w:p>
      <w:r>
        <w:t xml:space="preserve">Answer: b</w:t>
      </w:r>
    </w:p>
    <w:p>
      <w:r>
        <w:t xml:space="preserve">Solution: Negative early amniocentesis (before 18-20 weeks) has false-negative rate of 30-40% because fetal viremia develops gradually; repeat testing at 20+ weeks improves sensitivity to &gt;95%. Option A falsely reassures; C unjustified; D (foscarnet) efficacy is limited and not standard. INC approach involves serial amniocentesis or ultrasound surveillance for anomalies. Timing of amniocentesis critically affects diagnostic accuracy.</w:t>
      </w:r>
    </w:p>
    <w:p>
      <w:r>
        <w:t xml:space="preserve">Positive Marks: 1</w:t>
      </w:r>
    </w:p>
    <w:p>
      <w:r>
        <w:t xml:space="preserve">Negative Marks: 0.33</w:t>
      </w:r>
    </w:p>
    <w:p/>
    <w:p>
      <w:r>
        <w:rPr>
          <w:b/>
        </w:rPr>
        <w:t xml:space="preserve">Question: A pregnant woman with toxoplasma gondii seropositivity (IgG positive, IgM negative, low-avidity IgG) at 20 weeks with normal ultrasound findings presents for counseling. What is the most appropriate management?</w:t>
      </w:r>
    </w:p>
    <w:p>
      <w:r>
        <w:t xml:space="preserve">(a) No intervention; latent infection poses negligible fetal risk</w:t>
      </w:r>
    </w:p>
    <w:p>
      <w:r>
        <w:t xml:space="preserve">(b) Spiramycin 3g daily (1g TDS) to reduce placental transmission, with amniocentesis after 22 weeks for PCR confirmation if indicated</w:t>
      </w:r>
    </w:p>
    <w:p>
      <w:r>
        <w:t xml:space="preserve">(c) Pyrimethamine + sulfadiazine + folinic acid immediately without confirmation</w:t>
      </w:r>
    </w:p>
    <w:p>
      <w:r>
        <w:t xml:space="preserve">(d) Termination of pregnancy; congenital toxoplasmosis is universally fatal</w:t>
      </w:r>
    </w:p>
    <w:p>
      <w:r>
        <w:t xml:space="preserve">Answer: b</w:t>
      </w:r>
    </w:p>
    <w:p>
      <w:r>
        <w:t xml:space="preserve">Solution: Low-avidity IgG indicates infection &gt;3-4 months prior (chronic/latent infection) with 1-2% vertical transmission risk. Spiramycin (reduces transmission to ~40%) is used initially; amniocentesis after 22 weeks with PCR determines fetal status. Option A underestimates risk; C (pyrimethamine) reserved for documented fetal infection; D excessive. INC protocols use avidity testing to guide trimester-specific management and serial amniocentesis timing.</w:t>
      </w:r>
    </w:p>
    <w:p>
      <w:r>
        <w:t xml:space="preserve">Positive Marks: 1</w:t>
      </w:r>
    </w:p>
    <w:p>
      <w:r>
        <w:t xml:space="preserve">Negative Marks: 0.33</w:t>
      </w:r>
    </w:p>
    <w:p/>
    <w:p>
      <w:r>
        <w:rPr>
          <w:b/>
        </w:rPr>
        <w:t xml:space="preserve">Question: An HIV-positive pregnant woman (CD4 &lt;50 cells/μL, not on HAART) with CMV retinitis presents at 24 weeks gestation. Which antiretroviral regimen is MOST appropriate?</w:t>
      </w:r>
    </w:p>
    <w:p>
      <w:r>
        <w:t xml:space="preserve">(a) Delay HAART initiation until CD4 recovers to &gt;100 cells/μL to avoid immune reconstitution inflammatory syndrome</w:t>
      </w:r>
    </w:p>
    <w:p>
      <w:r>
        <w:t xml:space="preserve">(b) Initiate efavirenz-based HAART; teratogenicity risk is negligible after first trimester</w:t>
      </w:r>
    </w:p>
    <w:p>
      <w:r>
        <w:t xml:space="preserve">(c) Use zidovudine monotherapy to minimize fetal drug exposure</w:t>
      </w:r>
    </w:p>
    <w:p>
      <w:r>
        <w:t xml:space="preserve">(d) Initiate HAART immediately with preferred agents (e.g., tenofovir-lamivudine-atazanavir), accepting IRIS risk to prevent opportunistic infections</w:t>
      </w:r>
    </w:p>
    <w:p>
      <w:r>
        <w:t xml:space="preserve">Answer: d</w:t>
      </w:r>
    </w:p>
    <w:p>
      <w:r>
        <w:t xml:space="preserve">Solution: Advanced immunosuppression (CD4 &lt;50) with opportunistic infection (CMV retinitis) requires immediate HAART despite IRIS risk; delayed therapy increases maternal death and vertical transmission risk. Preferred agents avoid efavirenz (neural tube defect risk in first trimester) and zidovudine monotherapy (suboptimal). Option A allows disease progression; B has teratogenic concerns in early pregnancy. INC/WHO prioritize maternal-fetal health over IRIS risk in this scenario.</w:t>
      </w:r>
    </w:p>
    <w:p>
      <w:r>
        <w:t xml:space="preserve">Positive Marks: 1</w:t>
      </w:r>
    </w:p>
    <w:p>
      <w:r>
        <w:t xml:space="preserve">Negative Marks: 0.33</w:t>
      </w:r>
    </w:p>
    <w:p/>
    <w:p>
      <w:r>
        <w:rPr>
          <w:b/>
        </w:rPr>
        <w:t xml:space="preserve">Question: A pregnant woman with primary toxoplasmosis (IgM+, IgG+) diagnosed at 14 weeks has fetal infection confirmed on amniocentesis at 18 weeks. Why is pyrimethamine initially withheld in favor of spiramycin?</w:t>
      </w:r>
    </w:p>
    <w:p>
      <w:r>
        <w:t xml:space="preserve">(a) Pyrimethamine is 100% teratogenic and absolutely contraindicated in all pregnancies</w:t>
      </w:r>
    </w:p>
    <w:p>
      <w:r>
        <w:t xml:space="preserve">(b) Pyrimethamine (folic acid antagonist) carries teratogenic risk in early pregnancy; after fetal infection is documented, risk-benefit favors treatment with pyrimethamine + sulfadiazine + leucovorin after 18 weeks</w:t>
      </w:r>
    </w:p>
    <w:p>
      <w:r>
        <w:t xml:space="preserve">(c) Pyrimethamine causes fatal maternal aplastic anemia precluding use</w:t>
      </w:r>
    </w:p>
    <w:p>
      <w:r>
        <w:t xml:space="preserve">(d) Pyrimethamine has no proven efficacy against congenital toxoplasmosis</w:t>
      </w:r>
    </w:p>
    <w:p>
      <w:r>
        <w:t xml:space="preserve">Answer: b</w:t>
      </w:r>
    </w:p>
    <w:p>
      <w:r>
        <w:t xml:space="preserve">Solution: Pyrimethamine (folic acid antagonist, Category C) carries theoretical teratogenic risk; spiramycin is safer initially (concentrates in placenta, concentrations high enough to treat fetal infection). Once fetal status is documented, benefits of pyrimethamine + sulfadiazine + leucovorin (reduces congenital sequelae by 50%) outweigh risks. Option A overstates absolute contraindication; C incorrect; D contradicts evidence. INC guidelines recommend trimester-based sequential treatment.</w:t>
      </w:r>
    </w:p>
    <w:p>
      <w:r>
        <w:t xml:space="preserve">Positive Marks: 1</w:t>
      </w:r>
    </w:p>
    <w:p>
      <w:r>
        <w:t xml:space="preserve">Negative Marks: 0.33</w:t>
      </w:r>
    </w:p>
    <w:p/>
    <w:p>
      <w:r>
        <w:rPr>
          <w:b/>
        </w:rPr>
        <w:t xml:space="preserve">Question: A primigravida with CMV seropositivity (IgG+, IgM−) and secondary HSV-2 recurrence (active vesicles, PCR positive) at 34 weeks is counseled regarding delivery mode. What is the most evidence-based recommendation?</w:t>
      </w:r>
    </w:p>
    <w:p>
      <w:r>
        <w:t xml:space="preserve">(a) Vaginal delivery is safe because maternal seropositivity implies strong neonatal immunity via transplacental IgG antibodies</w:t>
      </w:r>
    </w:p>
    <w:p>
      <w:r>
        <w:t xml:space="preserve">(b) Cesarean section before rupture of membranes to prevent neonatal herpes from active viral shedding</w:t>
      </w:r>
    </w:p>
    <w:p>
      <w:r>
        <w:t xml:space="preserve">(c) Vaginal delivery with neonatal acyclovir prophylaxis adequately prevents neonatal herpes</w:t>
      </w:r>
    </w:p>
    <w:p>
      <w:r>
        <w:t xml:space="preserve">(d) Delivery mode is irrelevant; neonatal herpes risk &lt;1% in recurrent infection regardless of delivery route</w:t>
      </w:r>
    </w:p>
    <w:p>
      <w:r>
        <w:t xml:space="preserve">Answer: b</w:t>
      </w:r>
    </w:p>
    <w:p>
      <w:r>
        <w:t xml:space="preserve">Solution: Recurrent HSV-2 with active lesions/vesicles at term/labor warrants cesarean delivery before rupture of membranes. Although recurrent infection (IgG+) has lower transmission (~3-5%) than primary (~40-60%), active viral shedding contradicts vaginal delivery. Option A ignores active shedding significance; C underestimates risk; D contradicts evidence. INC obstetric guidelines: cesarean for active lesions or prodromal symptoms at term/labor.</w:t>
      </w:r>
    </w:p>
    <w:p>
      <w:r>
        <w:t xml:space="preserve">Positive Marks: 1</w:t>
      </w:r>
    </w:p>
    <w:p>
      <w:r>
        <w:t xml:space="preserve">Negative Marks: 0.33</w:t>
      </w:r>
    </w:p>
    <w:p/>
    <w:p>
      <w:r>
        <w:rPr>
          <w:b/>
        </w:rPr>
        <w:t xml:space="preserve">Question: An HIV-positive pregnant woman on HAART with undetectable viral load at 36 weeks develops acute pyelonephritis (E. coli, fever 39.5°C, costovertebral angle tenderness). What is the most appropriate antibiotic considering maternal-fetal-newborn interests?</w:t>
      </w:r>
    </w:p>
    <w:p>
      <w:r>
        <w:t xml:space="preserve">(a) Fluoroquinolone (levofloxacin 750 mg IV daily) for high urinary concentrations</w:t>
      </w:r>
    </w:p>
    <w:p>
      <w:r>
        <w:t xml:space="preserve">(b) Nitrofurantoin (100 mg BD) as first-line monotherapy</w:t>
      </w:r>
    </w:p>
    <w:p>
      <w:r>
        <w:t xml:space="preserve">(c) Ceftriaxone or cephalosporin (beta-lactam antibiotics), safe in pregnancy and lactation</w:t>
      </w:r>
    </w:p>
    <w:p>
      <w:r>
        <w:t xml:space="preserve">(d) Aminoglycoside (gentamicin) for rapid bactericidal effect</w:t>
      </w:r>
    </w:p>
    <w:p>
      <w:r>
        <w:t xml:space="preserve">Answer: c</w:t>
      </w:r>
    </w:p>
    <w:p>
      <w:r>
        <w:t xml:space="preserve">Solution: Acute pyelonephritis in pregnancy requires systemic antibiotics; cephalosporins (beta-lactams) are safest with excellent placental and breast milk penetration. Fluoroquinolones pose fetal/neonatal cartilage and tendon effects; nitrofurantoin is limited to cystitis, not systemic infection; aminoglycosides have ototoxicity and nephrotoxicity concerns. Option A, B, D are suboptimal or contraindicated. INC antimicrobial guidelines recommend beta-lactams as first-line for serious infections in pregnancy.</w:t>
      </w:r>
    </w:p>
    <w:p>
      <w:r>
        <w:t xml:space="preserve">Positive Marks: 1</w:t>
      </w:r>
    </w:p>
    <w:p>
      <w:r>
        <w:t xml:space="preserve">Negative Marks: 0.33</w:t>
      </w:r>
    </w:p>
    <w:p/>
    <w:p>
      <w:r>
        <w:rPr>
          <w:b/>
        </w:rPr>
        <w:t xml:space="preserve">Question: A primigravida from a high-toxoplasmosis-prevalence region delivers a term infant; maternal serology shows IgG positive, IgM negative (chronic infection). The newborn is asymptomatic with normal exam. What is the most appropriate next step?</w:t>
      </w:r>
    </w:p>
    <w:p>
      <w:r>
        <w:t xml:space="preserve">(a) No neonatal testing needed; chronic maternal infection poses &lt;1% transmission risk</w:t>
      </w:r>
    </w:p>
    <w:p>
      <w:r>
        <w:t xml:space="preserve">(b) Obtain neonatal IgG, IgM, and liaise for amniocentesis or umbilical cord serology; persistent neonatal IgG at 12 months indicates congenital infection requiring pyrimethamine treatment</w:t>
      </w:r>
    </w:p>
    <w:p>
      <w:r>
        <w:t xml:space="preserve">(c) Initiate neonatal pyrimethamine + sulfadiazine + folinic acid immediately without serological confirmation</w:t>
      </w:r>
    </w:p>
    <w:p>
      <w:r>
        <w:t xml:space="preserve">(d) Perform immediate postnatal CT head; if normal, no further follow-up required</w:t>
      </w:r>
    </w:p>
    <w:p>
      <w:r>
        <w:t xml:space="preserve">Answer: b</w:t>
      </w:r>
    </w:p>
    <w:p>
      <w:r>
        <w:t xml:space="preserve">Solution: Maternal chronic toxoplasmosis (IgG+, IgM−) carries 1-2% vertical transmission risk; neonatal IgG+ mimics maternal antibodies. Serology comparison at 6-12 months (persistent IgG = congenital infection) determines need for treatment to prevent sequelae (chorioretinitis, microcephaly, cognitive delay). Option A underestimates risk; C treats without confirmation (inappropriate); D imaging alone insufficient. INC pediatric guidelines mandate neonatal screening in endemic areas.</w:t>
      </w:r>
    </w:p>
    <w:p>
      <w:r>
        <w:t xml:space="preserve">Positive Marks: 1</w:t>
      </w:r>
    </w:p>
    <w:p>
      <w:r>
        <w:t xml:space="preserve">Negative Marks: 0.33</w:t>
      </w:r>
    </w:p>
    <w:sectPr>
      <w:pgSz w:w="11906" w:h="16838"/>
      <w:pgMar w:top="1134" w:right="1134" w:bottom="1134" w:left="1134"/>
    </w:sectPr>
  </w:body>
</w:document>
</file>