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Premature rupture of membranes (PROM) is defined as:</w:t>
      </w:r>
    </w:p>
    <w:p>
      <w:r>
        <w:t xml:space="preserve">(a) Rupture of membranes after labor has commenced</w:t>
      </w:r>
    </w:p>
    <w:p>
      <w:r>
        <w:t xml:space="preserve">(b) Rupture of membranes before labor onset at term (≥37 weeks)</w:t>
      </w:r>
    </w:p>
    <w:p>
      <w:r>
        <w:t xml:space="preserve">(c) Rupture of membranes before term (&lt;37 weeks) irrespective of labor</w:t>
      </w:r>
    </w:p>
    <w:p>
      <w:r>
        <w:t xml:space="preserve">(d) Rupture of membranes during active phase of labor</w:t>
      </w:r>
    </w:p>
    <w:p>
      <w:r>
        <w:t xml:space="preserve">Answer: b</w:t>
      </w:r>
    </w:p>
    <w:p>
      <w:r>
        <w:t xml:space="preserve">Solution: PROM is specifically defined as rupture of membranes before the onset of labor at term, distinguishing it from preterm PROM (pPROM) which occurs before 37 weeks. Option a describes spontaneous rupture of membranes during labor (SRM). Options c and d misrepresent the timing criteria. Key point: PROM = term, no labor; pPROM = preterm, no labor.</w:t>
      </w:r>
    </w:p>
    <w:p>
      <w:r>
        <w:t xml:space="preserve">Positive Marks: 1</w:t>
      </w:r>
    </w:p>
    <w:p>
      <w:r>
        <w:t xml:space="preserve">Negative Marks: 0.33</w:t>
      </w:r>
    </w:p>
    <w:p/>
    <w:p>
      <w:r>
        <w:rPr>
          <w:b/>
        </w:rPr>
        <w:t xml:space="preserve">Question: The normal volume of amniotic fluid at term pregnancy is approximately:</w:t>
      </w:r>
    </w:p>
    <w:p>
      <w:r>
        <w:t xml:space="preserve">(a) 200-400 mL</w:t>
      </w:r>
    </w:p>
    <w:p>
      <w:r>
        <w:t xml:space="preserve">(b) 500-800 mL</w:t>
      </w:r>
    </w:p>
    <w:p>
      <w:r>
        <w:t xml:space="preserve">(c) 800-1200 mL</w:t>
      </w:r>
    </w:p>
    <w:p>
      <w:r>
        <w:t xml:space="preserve">(d) 1500-2000 mL</w:t>
      </w:r>
    </w:p>
    <w:p>
      <w:r>
        <w:t xml:space="preserve">Answer: c</w:t>
      </w:r>
    </w:p>
    <w:p>
      <w:r>
        <w:t xml:space="preserve">Solution: At term, amniotic fluid volume ranges between 800-1200 mL (average ~1000 mL). Option a is too low (first trimester volume), option b represents early second trimester, and option d exceeds normal term volume. This baseline is clinically relevant for assessing oligohydramnios in PROM cases.</w:t>
      </w:r>
    </w:p>
    <w:p>
      <w:r>
        <w:t xml:space="preserve">Positive Marks: 1</w:t>
      </w:r>
    </w:p>
    <w:p>
      <w:r>
        <w:t xml:space="preserve">Negative Marks: 0.33</w:t>
      </w:r>
    </w:p>
    <w:p/>
    <w:p>
      <w:r>
        <w:rPr>
          <w:b/>
        </w:rPr>
        <w:t xml:space="preserve">Question: The most common risk factor predisposing to PROM is:</w:t>
      </w:r>
    </w:p>
    <w:p>
      <w:r>
        <w:t xml:space="preserve">(a) Maternal age &gt;35 years</w:t>
      </w:r>
    </w:p>
    <w:p>
      <w:r>
        <w:t xml:space="preserve">(b) Lower genital tract infection (UTI, cervicitis, STIs)</w:t>
      </w:r>
    </w:p>
    <w:p>
      <w:r>
        <w:t xml:space="preserve">(c) Male fetal gender</w:t>
      </w:r>
    </w:p>
    <w:p>
      <w:r>
        <w:t xml:space="preserve">(d) Multiparity with uterine atony</w:t>
      </w:r>
    </w:p>
    <w:p>
      <w:r>
        <w:t xml:space="preserve">Answer: b</w:t>
      </w:r>
    </w:p>
    <w:p>
      <w:r>
        <w:t xml:space="preserve">Solution: Maternal infection is the strongest modifiable risk factor for PROM, with UTI and cervicitis compromising membrane integrity through inflammatory mediators and bacterial collagenases. Maternal age alone (option a) and fetal gender (option c) have weak associations. Multiparity (option d) is not a significant risk factor. Screening and treating infections reduces PROM incidence.</w:t>
      </w:r>
    </w:p>
    <w:p>
      <w:r>
        <w:t xml:space="preserve">Positive Marks: 1</w:t>
      </w:r>
    </w:p>
    <w:p>
      <w:r>
        <w:t xml:space="preserve">Negative Marks: 0.33</w:t>
      </w:r>
    </w:p>
    <w:p/>
    <w:p>
      <w:r>
        <w:rPr>
          <w:b/>
        </w:rPr>
        <w:t xml:space="preserve">Question: The most common immediate complication following PROM is:</w:t>
      </w:r>
    </w:p>
    <w:p>
      <w:r>
        <w:t xml:space="preserve">(a) Placental abruption</w:t>
      </w:r>
    </w:p>
    <w:p>
      <w:r>
        <w:t xml:space="preserve">(b) Massive maternal hemorrhage</w:t>
      </w:r>
    </w:p>
    <w:p>
      <w:r>
        <w:t xml:space="preserve">(c) Ascending intrauterine infection (chorioamnionitis)</w:t>
      </w:r>
    </w:p>
    <w:p>
      <w:r>
        <w:t xml:space="preserve">(d) Umbilical cord prolapse</w:t>
      </w:r>
    </w:p>
    <w:p>
      <w:r>
        <w:t xml:space="preserve">Answer: c</w:t>
      </w:r>
    </w:p>
    <w:p>
      <w:r>
        <w:t xml:space="preserve">Solution: Chorioamnionitis occurs in 10-20% of term PROM and up to 25% of preterm PROM cases, making it the most frequent complication. Loss of the physical barrier and bacterial ascension from the lower genital tract cause this. Options a, b, and d are less common complications. Early recognition through maternal fever, tachycardia, and uterine tenderness is crucial.</w:t>
      </w:r>
    </w:p>
    <w:p>
      <w:r>
        <w:t xml:space="preserve">Positive Marks: 1</w:t>
      </w:r>
    </w:p>
    <w:p>
      <w:r>
        <w:t xml:space="preserve">Negative Marks: 0.33</w:t>
      </w:r>
    </w:p>
    <w:p/>
    <w:p>
      <w:r>
        <w:rPr>
          <w:b/>
        </w:rPr>
        <w:t xml:space="preserve">Question: When Nitrazine paper is placed in the posterior vaginal fornix during PROM assessment, it typically turns:</w:t>
      </w:r>
    </w:p>
    <w:p>
      <w:r>
        <w:t xml:space="preserve">(a) Yellow (pH &lt;6.0)</w:t>
      </w:r>
    </w:p>
    <w:p>
      <w:r>
        <w:t xml:space="preserve">(b) Blue-green (pH &gt;6.0)</w:t>
      </w:r>
    </w:p>
    <w:p>
      <w:r>
        <w:t xml:space="preserve">(c) Orange-red (pH 4.5-5.5)</w:t>
      </w:r>
    </w:p>
    <w:p>
      <w:r>
        <w:t xml:space="preserve">(d) Purple (pH 8.5)</w:t>
      </w:r>
    </w:p>
    <w:p>
      <w:r>
        <w:t xml:space="preserve">Answer: b</w:t>
      </w:r>
    </w:p>
    <w:p>
      <w:r>
        <w:t xml:space="preserve">Solution: Amniotic fluid has pH 7.0-7.5, causing Nitrazine paper to turn blue-green (at pH &gt;6.0). Normal vaginal pH is acidic (4.5-5.5, yellow/orange-red). However, this test has 10-15% false positives with blood, semen, or alkaline urine. It must be combined with Fern test for confirmation. The blue-green color is the classic teaching point.</w:t>
      </w:r>
    </w:p>
    <w:p>
      <w:r>
        <w:t xml:space="preserve">Positive Marks: 1</w:t>
      </w:r>
    </w:p>
    <w:p>
      <w:r>
        <w:t xml:space="preserve">Negative Marks: 0.33</w:t>
      </w:r>
    </w:p>
    <w:p/>
    <w:p>
      <w:r>
        <w:rPr>
          <w:b/>
        </w:rPr>
        <w:t xml:space="preserve">Question: The fern test (ferning pattern) when positive indicates:</w:t>
      </w:r>
    </w:p>
    <w:p>
      <w:r>
        <w:t xml:space="preserve">(a) Presence of leukocytes in amniotic fluid suggesting infection</w:t>
      </w:r>
    </w:p>
    <w:p>
      <w:r>
        <w:t xml:space="preserve">(b) Crystallization of sodium chloride and proteins in dried amniotic fluid</w:t>
      </w:r>
    </w:p>
    <w:p>
      <w:r>
        <w:t xml:space="preserve">(c) Presence of fetal hemoglobin from fetal bleeding</w:t>
      </w:r>
    </w:p>
    <w:p>
      <w:r>
        <w:t xml:space="preserve">(d) Gram-negative bacterial contamination</w:t>
      </w:r>
    </w:p>
    <w:p>
      <w:r>
        <w:t xml:space="preserve">Answer: b</w:t>
      </w:r>
    </w:p>
    <w:p>
      <w:r>
        <w:t xml:space="preserve">Solution: Ferning occurs due to sodium chloride and protein crystallization in amniotic fluid when dried on a microscope slide, creating a palm-leaf pattern. This is a reliable confirmatory test for PROM with high sensitivity and specificity. Option a (leukocytes) would show cell pattern, not crystallization. Options c and d are false findings not associated with ferning.</w:t>
      </w:r>
    </w:p>
    <w:p>
      <w:r>
        <w:t xml:space="preserve">Positive Marks: 1</w:t>
      </w:r>
    </w:p>
    <w:p>
      <w:r>
        <w:t xml:space="preserve">Negative Marks: 0.33</w:t>
      </w:r>
    </w:p>
    <w:p/>
    <w:p>
      <w:r>
        <w:rPr>
          <w:b/>
        </w:rPr>
        <w:t xml:space="preserve">Question: In PROM diagnosis, the 'pooling sign' is considered positive when:</w:t>
      </w:r>
    </w:p>
    <w:p>
      <w:r>
        <w:t xml:space="preserve">(a) Amniotic fluid accumulates in the cervical canal behind the cervix</w:t>
      </w:r>
    </w:p>
    <w:p>
      <w:r>
        <w:t xml:space="preserve">(b) Amniotic fluid visualized pooling in the vaginal fornices in dependent/gravity position</w:t>
      </w:r>
    </w:p>
    <w:p>
      <w:r>
        <w:t xml:space="preserve">(c) Fluid leaks from the urethra during cough or bearing down</w:t>
      </w:r>
    </w:p>
    <w:p>
      <w:r>
        <w:t xml:space="preserve">(d) Blood-stained fluid accumulates in the rectovaginal pouch</w:t>
      </w:r>
    </w:p>
    <w:p>
      <w:r>
        <w:t xml:space="preserve">Answer: b</w:t>
      </w:r>
    </w:p>
    <w:p>
      <w:r>
        <w:t xml:space="preserve">Solution: Pooling sign (accumulation of fluid in vaginal fornices) is a key diagnostic finding on speculum examination when membranes are ruptured. Fluid gravity pools in dependent areas (posterior and lateral fornices). Option a describes cervical pooling (not standard terminology), option c is urinary leakage, and option d is blood, not amniotic fluid. This visual confirmation is 95%+ specific.</w:t>
      </w:r>
    </w:p>
    <w:p>
      <w:r>
        <w:t xml:space="preserve">Positive Marks: 1</w:t>
      </w:r>
    </w:p>
    <w:p>
      <w:r>
        <w:t xml:space="preserve">Negative Marks: 0.33</w:t>
      </w:r>
    </w:p>
    <w:p/>
    <w:p>
      <w:r>
        <w:rPr>
          <w:b/>
        </w:rPr>
        <w:t xml:space="preserve">Question: A 38-week primigravida presents with confirmed PROM, no labor contractions, reactive NST, and no signs of infection. What is the most appropriate management?</w:t>
      </w:r>
    </w:p>
    <w:p>
      <w:r>
        <w:t xml:space="preserve">(a) Expectant management at home with weekly checkups for 2 weeks</w:t>
      </w:r>
    </w:p>
    <w:p>
      <w:r>
        <w:t xml:space="preserve">(b) Hospitalization and await spontaneous labor for 48-72 hours</w:t>
      </w:r>
    </w:p>
    <w:p>
      <w:r>
        <w:t xml:space="preserve">(c) Immediate induction of labor or planned cesarean section</w:t>
      </w:r>
    </w:p>
    <w:p>
      <w:r>
        <w:t xml:space="preserve">(d) Prophylactic antibiotics for 10 days without intervention</w:t>
      </w:r>
    </w:p>
    <w:p>
      <w:r>
        <w:t xml:space="preserve">Answer: c</w:t>
      </w:r>
    </w:p>
    <w:p>
      <w:r>
        <w:t xml:space="preserve">Solution: At term (≥37 weeks), PROM should be managed by planned delivery (induction or cesarean) within 24 hours to minimize infection risk. The risk of chorioamnionitis increases significantly after 24 hours at term. Options a (home management) and b (extended expectancy) increase maternal/fetal morbidity unnecessarily. Option d alone is inadequate. NICE and ACOG guidelines recommend active management at term PROM.</w:t>
      </w:r>
    </w:p>
    <w:p>
      <w:r>
        <w:t xml:space="preserve">Positive Marks: 1</w:t>
      </w:r>
    </w:p>
    <w:p>
      <w:r>
        <w:t xml:space="preserve">Negative Marks: 0.33</w:t>
      </w:r>
    </w:p>
    <w:p/>
    <w:p>
      <w:r>
        <w:rPr>
          <w:b/>
        </w:rPr>
        <w:t xml:space="preserve">Question: For preterm PROM at 30 weeks, which antibiotic regimen is evidence-based to prolong latency and reduce neonatal morbidity?</w:t>
      </w:r>
    </w:p>
    <w:p>
      <w:r>
        <w:t xml:space="preserve">(a) Erythromycin 250 mg QID or amoxicillin 500 mg TID for 7 days</w:t>
      </w:r>
    </w:p>
    <w:p>
      <w:r>
        <w:t xml:space="preserve">(b) Cephalosporin monotherapy (ceftriaxone) for 10 days</w:t>
      </w:r>
    </w:p>
    <w:p>
      <w:r>
        <w:t xml:space="preserve">(c) Gentamicin plus clindamycin for 14 days</w:t>
      </w:r>
    </w:p>
    <w:p>
      <w:r>
        <w:t xml:space="preserve">(d) Broad-spectrum antibiotics avoided due to inducing resistance</w:t>
      </w:r>
    </w:p>
    <w:p>
      <w:r>
        <w:t xml:space="preserve">Answer: a</w:t>
      </w:r>
    </w:p>
    <w:p>
      <w:r>
        <w:t xml:space="preserve">Solution: The ORACLE trial and ACOG guidelines recommend amoxicillin and erythromycin for 7 days in preterm PROM to prolong latency (average 1-2 weeks) and reduce neonatal respiratory distress, intraventricular hemorrhage, and necrotizing enterocolitis. Options b (cephalosporins) and c (gentamicin) lack this evidence. Option d is incorrect as antibiotics provide significant neonatal benefit in preterm PROM.</w:t>
      </w:r>
    </w:p>
    <w:p>
      <w:r>
        <w:t xml:space="preserve">Positive Marks: 1</w:t>
      </w:r>
    </w:p>
    <w:p>
      <w:r>
        <w:t xml:space="preserve">Negative Marks: 0.33</w:t>
      </w:r>
    </w:p>
    <w:p/>
    <w:p>
      <w:r>
        <w:rPr>
          <w:b/>
        </w:rPr>
        <w:t xml:space="preserve">Question: Corticosteroids (betamethasone) in preterm PROM at 32 weeks are primarily indicated to:</w:t>
      </w:r>
    </w:p>
    <w:p>
      <w:r>
        <w:t xml:space="preserve">(a) Prevent maternal chorioamnionitis and reduce maternal fever</w:t>
      </w:r>
    </w:p>
    <w:p>
      <w:r>
        <w:t xml:space="preserve">(b) Accelerate fetal lung maturity and reduce respiratory distress syndrome risk</w:t>
      </w:r>
    </w:p>
    <w:p>
      <w:r>
        <w:t xml:space="preserve">(c) Maintain amniotic fluid volume and prevent oligohydramnios</w:t>
      </w:r>
    </w:p>
    <w:p>
      <w:r>
        <w:t xml:space="preserve">(d) Prevent uterine rupture and placental abruption</w:t>
      </w:r>
    </w:p>
    <w:p>
      <w:r>
        <w:t xml:space="preserve">Answer: b</w:t>
      </w:r>
    </w:p>
    <w:p>
      <w:r>
        <w:t xml:space="preserve">Solution: Corticosteroids induce fetal pulmonary surfactant synthesis, reducing RDS by 40-60% in preterm births. Benefits are maximal between 24-34 weeks gestation. Options a (maternal infection prevention), c (fluid maintenance), and d (uterine rupture prevention) are not corticosteroid functions. Antenatal corticosteroids in preterm PROM significantly reduce neonatal mortality and morbidity.</w:t>
      </w:r>
    </w:p>
    <w:p>
      <w:r>
        <w:t xml:space="preserve">Positive Marks: 1</w:t>
      </w:r>
    </w:p>
    <w:p>
      <w:r>
        <w:t xml:space="preserve">Negative Marks: 0.33</w:t>
      </w:r>
    </w:p>
    <w:p/>
    <w:p>
      <w:r>
        <w:rPr>
          <w:b/>
        </w:rPr>
        <w:t xml:space="preserve">Question: On per-speculum examination of a patient with suspected PROM, which finding is most diagnostically significant?</w:t>
      </w:r>
    </w:p>
    <w:p>
      <w:r>
        <w:t xml:space="preserve">(a) Cervical erosion and friability</w:t>
      </w:r>
    </w:p>
    <w:p>
      <w:r>
        <w:t xml:space="preserve">(b) Cervical polyp protruding through os</w:t>
      </w:r>
    </w:p>
    <w:p>
      <w:r>
        <w:t xml:space="preserve">(c) Clear/straw-colored fluid pooling in the posterior vaginal fornix</w:t>
      </w:r>
    </w:p>
    <w:p>
      <w:r>
        <w:t xml:space="preserve">(d) Vulvar edema and vaginal hyperemia</w:t>
      </w:r>
    </w:p>
    <w:p>
      <w:r>
        <w:t xml:space="preserve">Answer: c</w:t>
      </w:r>
    </w:p>
    <w:p>
      <w:r>
        <w:t xml:space="preserve">Solution: Direct visualization of amniotic fluid (clear to straw-colored) pooling in vaginal fornices is the most specific diagnostic finding for PROM on speculum exam. Options a (cervicitis), b (polyp), and d (vulvar changes) are non-specific findings unrelated to PROM diagnosis. The pooling sign combined with Nitrazine and Fern test confirms PROM with &gt;99% accuracy.</w:t>
      </w:r>
    </w:p>
    <w:p>
      <w:r>
        <w:t xml:space="preserve">Positive Marks: 1</w:t>
      </w:r>
    </w:p>
    <w:p>
      <w:r>
        <w:t xml:space="preserve">Negative Marks: 0.33</w:t>
      </w:r>
    </w:p>
    <w:p/>
    <w:p>
      <w:r>
        <w:rPr>
          <w:b/>
        </w:rPr>
        <w:t xml:space="preserve">Question: The latency period in PROM management is defined as:</w:t>
      </w:r>
    </w:p>
    <w:p>
      <w:r>
        <w:t xml:space="preserve">(a) Time from delivery of baby to delivery of placenta</w:t>
      </w:r>
    </w:p>
    <w:p>
      <w:r>
        <w:t xml:space="preserve">(b) Interval between membrane rupture and onset of uterine contractions/labor</w:t>
      </w:r>
    </w:p>
    <w:p>
      <w:r>
        <w:t xml:space="preserve">(c) Duration of active (second) stage of labor</w:t>
      </w:r>
    </w:p>
    <w:p>
      <w:r>
        <w:t xml:space="preserve">(d) Period from last menstrual period to fetal viability</w:t>
      </w:r>
    </w:p>
    <w:p>
      <w:r>
        <w:t xml:space="preserve">Answer: b</w:t>
      </w:r>
    </w:p>
    <w:p>
      <w:r>
        <w:t xml:space="preserve">Solution: Latency period is the critical interval between rupture of membranes and spontaneous labor onset, during which infection risk progressively increases. Prolonging latency in preterm PROM with antibiotics and corticosteroids is a key management goal. Options a (third stage duration), c (active labor phase), and d (conception to viability) describe different time intervals, not latency in PROM.</w:t>
      </w:r>
    </w:p>
    <w:p>
      <w:r>
        <w:t xml:space="preserve">Positive Marks: 1</w:t>
      </w:r>
    </w:p>
    <w:p>
      <w:r>
        <w:t xml:space="preserve">Negative Marks: 0.33</w:t>
      </w:r>
    </w:p>
    <w:p/>
    <w:p>
      <w:r>
        <w:rPr>
          <w:b/>
        </w:rPr>
        <w:t xml:space="preserve">Question: Which criterion is an indication for mandatory hospitalization in preterm PROM (&lt;34 weeks)?</w:t>
      </w:r>
    </w:p>
    <w:p>
      <w:r>
        <w:t xml:space="preserve">(a) Gestational age 32-33 weeks with maternal age &gt;30 years</w:t>
      </w:r>
    </w:p>
    <w:p>
      <w:r>
        <w:t xml:space="preserve">(b) Preterm PROM with abnormal CTG pattern, oligohydramnios, or clinical/biochemical signs of chorioamnionitis</w:t>
      </w:r>
    </w:p>
    <w:p>
      <w:r>
        <w:t xml:space="preserve">(c) Primigravida status alone with stable vital signs</w:t>
      </w:r>
    </w:p>
    <w:p>
      <w:r>
        <w:t xml:space="preserve">(d) Previous history of gestational diabetes</w:t>
      </w:r>
    </w:p>
    <w:p>
      <w:r>
        <w:t xml:space="preserve">Answer: b</w:t>
      </w:r>
    </w:p>
    <w:p>
      <w:r>
        <w:t xml:space="preserve">Solution: Hospitalization is mandatory when preterm PROM is associated with fetal compromise (abnormal CTG), severe oligohydramnios (&lt;5th centile), or maternal signs of infection (fever, elevated WBC, CRP, positive amniotic fluid culture). Options a (age alone) and c (parity alone) are not indications. Option d (prior GDM) is irrelevant. Inpatient monitoring allows early detection of chorioamnionitis.</w:t>
      </w:r>
    </w:p>
    <w:p>
      <w:r>
        <w:t xml:space="preserve">Positive Marks: 1</w:t>
      </w:r>
    </w:p>
    <w:p>
      <w:r>
        <w:t xml:space="preserve">Negative Marks: 0.33</w:t>
      </w:r>
    </w:p>
    <w:p/>
    <w:p>
      <w:r>
        <w:rPr>
          <w:b/>
        </w:rPr>
        <w:t xml:space="preserve">Question: Classic clinical signs of chorioamnionitis in PROM include all of the following EXCEPT:</w:t>
      </w:r>
    </w:p>
    <w:p>
      <w:r>
        <w:t xml:space="preserve">(a) Maternal fever ≥38.0°C with chills</w:t>
      </w:r>
    </w:p>
    <w:p>
      <w:r>
        <w:t xml:space="preserve">(b) Fetal tachycardia (&gt;160 bpm on admission, &gt;180 bpm during labor)</w:t>
      </w:r>
    </w:p>
    <w:p>
      <w:r>
        <w:t xml:space="preserve">(c) Maternal bradycardia (&lt;60 bpm)</w:t>
      </w:r>
    </w:p>
    <w:p>
      <w:r>
        <w:t xml:space="preserve">(d) Uterine tenderness on palpation</w:t>
      </w:r>
    </w:p>
    <w:p>
      <w:r>
        <w:t xml:space="preserve">Answer: c</w:t>
      </w:r>
    </w:p>
    <w:p>
      <w:r>
        <w:t xml:space="preserve">Solution: Chorioamnionitis causes maternal tachycardia (not bradycardia), fever, uterine tenderness, and fetal tachycardia due to systemic inflammatory response. Maternal bradycardia indicates parasympathetic dominance or cardiac pathology, not chorioamnionitis. Options a, b, and d are classic signs present in &gt;80% of chorioamnionitis cases. Recognizing the fever-tachycardia-uterine tenderness triad is essential.</w:t>
      </w:r>
    </w:p>
    <w:p>
      <w:r>
        <w:t xml:space="preserve">Positive Marks: 1</w:t>
      </w:r>
    </w:p>
    <w:p>
      <w:r>
        <w:t xml:space="preserve">Negative Marks: 0.33</w:t>
      </w:r>
    </w:p>
    <w:p/>
    <w:p>
      <w:r>
        <w:rPr>
          <w:b/>
        </w:rPr>
        <w:t xml:space="preserve">Question: A primigravida at 28 weeks presents with PROM, mild oligohydramnios (AFI 6 cm), normal fetal heart rate pattern, and no maternal fever. After administering antenatal corticosteroids, what is the most appropriate management plan?</w:t>
      </w:r>
    </w:p>
    <w:p>
      <w:r>
        <w:t xml:space="preserve">(a) Deliver immediately by cesarean section to prevent fetal hypoplasia</w:t>
      </w:r>
    </w:p>
    <w:p>
      <w:r>
        <w:t xml:space="preserve">(b) Expectant management with hospitalization, twice-weekly fetal heart rate monitoring, weekly ultrasound, antibiotic therapy, and delivery at 34 weeks</w:t>
      </w:r>
    </w:p>
    <w:p>
      <w:r>
        <w:t xml:space="preserve">(c) Induce labor immediately at 28 weeks</w:t>
      </w:r>
    </w:p>
    <w:p>
      <w:r>
        <w:t xml:space="preserve">(d) Discharge home with oral antibiotics and twice-weekly outpatient follow-up</w:t>
      </w:r>
    </w:p>
    <w:p>
      <w:r>
        <w:t xml:space="preserve">Answer: b</w:t>
      </w:r>
    </w:p>
    <w:p>
      <w:r>
        <w:t xml:space="preserve">Solution: In uncomplicated preterm PROM &lt;34 weeks, expectant management with hospitalization, monitoring for chorioamnionitis, and planned delivery at 34 weeks offers optimal outcomes after corticosteroid therapy. Option a (immediate delivery) is premature at 28 weeks with normal CTG. Option c (immediate induction) increases neonatal mortality/morbidity. Option d (home management) is unsafe without hospitalization. This approach balances neonatal maturity benefits against infection risks.</w:t>
      </w:r>
    </w:p>
    <w:p>
      <w:r>
        <w:t xml:space="preserve">Positive Marks: 1</w:t>
      </w:r>
    </w:p>
    <w:p>
      <w:r>
        <w:t xml:space="preserve">Negative Marks: 0.33</w:t>
      </w:r>
    </w:p>
    <w:p/>
    <w:p>
      <w:r>
        <w:rPr>
          <w:b/>
        </w:rPr>
        <w:t xml:space="preserve">Question: The primary pathophysiological mechanism by which ascending infection develops in PROM is:</w:t>
      </w:r>
    </w:p>
    <w:p>
      <w:r>
        <w:t xml:space="preserve">(a) Transplacental transmission via maternal bacteremia crossing the placental barrier</w:t>
      </w:r>
    </w:p>
    <w:p>
      <w:r>
        <w:t xml:space="preserve">(b) Disruption of the amniotic fluid barrier allowing upward migration of lower genital tract microorganisms</w:t>
      </w:r>
    </w:p>
    <w:p>
      <w:r>
        <w:t xml:space="preserve">(c) Hematogenous dissemination from maternal intestinal organisms via lymphatic circulation</w:t>
      </w:r>
    </w:p>
    <w:p>
      <w:r>
        <w:t xml:space="preserve">(d) Direct penetration of bacteria through intact fetal skin during pregnancy</w:t>
      </w:r>
    </w:p>
    <w:p>
      <w:r>
        <w:t xml:space="preserve">Answer: b</w:t>
      </w:r>
    </w:p>
    <w:p>
      <w:r>
        <w:t xml:space="preserve">Solution: PROM abolishes the barrier function of intact membranes, allowing normal vaginal flora (especially gram-negative organisms and Group B Streptococcus) to ascend into the amniotic cavity causing chorioamnionitis. Option a (transplacental) is a different vertical transmission route seen in congenital infections. Options c (intestinal organisms) and d (fetal skin penetration) are biologically implausible. The ascending route is the primary mechanism in PROM.</w:t>
      </w:r>
    </w:p>
    <w:p>
      <w:r>
        <w:t xml:space="preserve">Positive Marks: 1</w:t>
      </w:r>
    </w:p>
    <w:p>
      <w:r>
        <w:t xml:space="preserve">Negative Marks: 0.33</w:t>
      </w:r>
    </w:p>
    <w:p/>
    <w:p>
      <w:r>
        <w:rPr>
          <w:b/>
        </w:rPr>
        <w:t xml:space="preserve">Question: To minimize neonatal respiratory distress in preterm PROM at 32 weeks gestation, which combination of interventions is most effective?</w:t>
      </w:r>
    </w:p>
    <w:p>
      <w:r>
        <w:t xml:space="preserve">(a) Expectant conservative management without medications until spontaneous labor</w:t>
      </w:r>
    </w:p>
    <w:p>
      <w:r>
        <w:t xml:space="preserve">(b) Antenatal corticosteroids (betamethasone) combined with antibiotics (erythromycin/amoxicillin) and planned delivery at 34 weeks</w:t>
      </w:r>
    </w:p>
    <w:p>
      <w:r>
        <w:t xml:space="preserve">(c) Prophylactic antibiotics monotherapy for 7 days followed by early delivery</w:t>
      </w:r>
    </w:p>
    <w:p>
      <w:r>
        <w:t xml:space="preserve">(d) Maternal oxygen supplementation and fetal heart rate monitoring alone</w:t>
      </w:r>
    </w:p>
    <w:p>
      <w:r>
        <w:t xml:space="preserve">Answer: b</w:t>
      </w:r>
    </w:p>
    <w:p>
      <w:r>
        <w:t xml:space="preserve">Solution: The triad of corticosteroids + antibiotics + timing of delivery at 34 weeks significantly reduces neonatal RDS, IVH, and NEC. Corticosteroids mature fetal lungs, antibiotics prolong safe latency and reduce infection, and 34 weeks allows additional fetal maturation. Option a (no intervention) leaves high neonatal morbidity. Option c (antibiotics alone) lacks pulmonary maturation benefit. Option d (supportive care) is incomplete.</w:t>
      </w:r>
    </w:p>
    <w:p>
      <w:r>
        <w:t xml:space="preserve">Positive Marks: 1</w:t>
      </w:r>
    </w:p>
    <w:p>
      <w:r>
        <w:t xml:space="preserve">Negative Marks: 0.33</w:t>
      </w:r>
    </w:p>
    <w:p/>
    <w:p>
      <w:r>
        <w:rPr>
          <w:b/>
        </w:rPr>
        <w:t xml:space="preserve">Question: In prolonged preterm PROM (rupture to delivery &gt;2 weeks), which maternal complication is specifically associated with expectant management?</w:t>
      </w:r>
    </w:p>
    <w:p>
      <w:r>
        <w:t xml:space="preserve">(a) Acute kidney injury from polyuria related to decreased amniotic volume</w:t>
      </w:r>
    </w:p>
    <w:p>
      <w:r>
        <w:t xml:space="preserve">(b) Pulmonary edema from increased blood volume and left atrial pressure</w:t>
      </w:r>
    </w:p>
    <w:p>
      <w:r>
        <w:t xml:space="preserve">(c) Placental abruption with concealed hemorrhage and maternal shock</w:t>
      </w:r>
    </w:p>
    <w:p>
      <w:r>
        <w:t xml:space="preserve">(d) Disseminated intravascular coagulation from fetal demise</w:t>
      </w:r>
    </w:p>
    <w:p>
      <w:r>
        <w:t xml:space="preserve">Answer: c</w:t>
      </w:r>
    </w:p>
    <w:p>
      <w:r>
        <w:t xml:space="preserve">Solution: Prolonged PROM (&gt;14 days) is associated with increased risk of placental abruption (2-5% incidence), which can present with concealed hemorrhage causing maternal hypotension and shock. Option a (AKI) is unrelated to decreased amniotic fluid. Option b (pulmonary edema) occurs in preeclampsia, not PROM. Option d (DIC) occurs secondary to complications, not directly from prolonged PROM. Abruption risk necessitates vigilant monitoring for vaginal bleeding.</w:t>
      </w:r>
    </w:p>
    <w:p>
      <w:r>
        <w:t xml:space="preserve">Positive Marks: 1</w:t>
      </w:r>
    </w:p>
    <w:p>
      <w:r>
        <w:t xml:space="preserve">Negative Marks: 0.33</w:t>
      </w:r>
    </w:p>
    <w:p/>
    <w:p>
      <w:r>
        <w:rPr>
          <w:b/>
        </w:rPr>
        <w:t xml:space="preserve">Question: Regarding tocolytic therapy in preterm PROM with unruptured membranes, which statement is MOST accurate based on current evidence?</w:t>
      </w:r>
    </w:p>
    <w:p>
      <w:r>
        <w:t xml:space="preserve">(a) Tocolytics are absolutely contraindicated in PROM due to increased risk of ascending infection</w:t>
      </w:r>
    </w:p>
    <w:p>
      <w:r>
        <w:t xml:space="preserve">(b) Tocolytics may be considered for 24-48 hours to allow corticosteroid efficacy and maternal transfer if membranes remain intact and no contraindications exist</w:t>
      </w:r>
    </w:p>
    <w:p>
      <w:r>
        <w:t xml:space="preserve">(c) Tocolytics are the primary intervention and significantly prolong pregnancy by inhibiting labor contractions</w:t>
      </w:r>
    </w:p>
    <w:p>
      <w:r>
        <w:t xml:space="preserve">(d) Tocolytics have no role in PROM management; all cases require immediate delivery regardless of gestation</w:t>
      </w:r>
    </w:p>
    <w:p>
      <w:r>
        <w:t xml:space="preserve">Answer: b</w:t>
      </w:r>
    </w:p>
    <w:p>
      <w:r>
        <w:t xml:space="preserve">Solution: Short-term tocolytics (nifedipine or indomethacin for 24-48 hours) may be used in select preterm PROM cases to delay delivery long enough for corticosteroid benefit and maternal transfer to a tertiary center, provided membranes remain intact and infection is absent. Option a (absolute contraindication) is overstated; risk increases but isn't prohibitive. Option c (primary intervention) overstates efficacy. Option d (no role) contradicts current guidelines. Tocolytics are adjunctive, not primary PROM therapy.</w:t>
      </w:r>
    </w:p>
    <w:p>
      <w:r>
        <w:t xml:space="preserve">Positive Marks: 1</w:t>
      </w:r>
    </w:p>
    <w:p>
      <w:r>
        <w:t xml:space="preserve">Negative Marks: 0.33</w:t>
      </w:r>
    </w:p>
    <w:p/>
    <w:p>
      <w:r>
        <w:rPr>
          <w:b/>
        </w:rPr>
        <w:t xml:space="preserve">Question: The role of cervical cerclage in the management of PROM is best described as:</w:t>
      </w:r>
    </w:p>
    <w:p>
      <w:r>
        <w:t xml:space="preserve">(a) Always recommended in all PROM cases to mechanically seal the cervix and prevent further fluid loss</w:t>
      </w:r>
    </w:p>
    <w:p>
      <w:r>
        <w:t xml:space="preserve">(b) Generally contraindicated due to increased infection and membrane rupture risk unless patient meets specific criteria (e.g., preterm labor with cervical insufficiency)</w:t>
      </w:r>
    </w:p>
    <w:p>
      <w:r>
        <w:t xml:space="preserve">(c) The gold standard intervention to prolong pregnancy and prevent chorioamnionitis</w:t>
      </w:r>
    </w:p>
    <w:p>
      <w:r>
        <w:t xml:space="preserve">(d) Effective only in multiple gestations with PROM to prevent cord prolapse</w:t>
      </w:r>
    </w:p>
    <w:p>
      <w:r>
        <w:t xml:space="preserve">Answer: b</w:t>
      </w:r>
    </w:p>
    <w:p>
      <w:r>
        <w:t xml:space="preserve">Solution: Cervical cerclage in PROM is generally contraindicated because it: (1) doesn't prevent fluid reaccumulation, (2) increases chorioamnionitis risk by trapping infected fluid, and (3) may cause additional membrane trauma. Removal is often required if infection develops. It may rarely be considered in preterm labor with concurrent cervical insufficiency, but evidence is limited. Options a (routine use), c (gold standard), and d (multiple gestation benefit) are not supported by evidence. Cerclage is removed if PROM occurs after placement.</w:t>
      </w:r>
    </w:p>
    <w:p>
      <w:r>
        <w:t xml:space="preserve">Positive Marks: 1</w:t>
      </w:r>
    </w:p>
    <w:p>
      <w:r>
        <w:t xml:space="preserve">Negative Marks: 0.33</w:t>
      </w:r>
    </w:p>
    <w:sectPr>
      <w:pgSz w:w="11906" w:h="16838"/>
      <w:pgMar w:top="1134" w:right="1134" w:bottom="1134" w:left="1134"/>
    </w:sectPr>
  </w:body>
</w:document>
</file>