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a lower-segment caesarean section (LSCS)?</w:t>
      </w:r>
    </w:p>
    <w:p>
      <w:r>
        <w:t xml:space="preserve">(a) Incision in the upper uterine segment above the lateral flexure</w:t>
      </w:r>
    </w:p>
    <w:p>
      <w:r>
        <w:t xml:space="preserve">(b) Incision in the lower uterine segment below the lateral flexure</w:t>
      </w:r>
    </w:p>
    <w:p>
      <w:r>
        <w:t xml:space="preserve">(c) Incision parallel to the recti muscles</w:t>
      </w:r>
    </w:p>
    <w:p>
      <w:r>
        <w:t xml:space="preserve">(d) Incision perpendicular to the fallopian tubes</w:t>
      </w:r>
    </w:p>
    <w:p>
      <w:r>
        <w:t xml:space="preserve">Answer: b</w:t>
      </w:r>
    </w:p>
    <w:p>
      <w:r>
        <w:t xml:space="preserve">Solution: LSCS involves an incision in the lower uterine segment below the lateral flexure, the most commonly performed type worldwide. Option a describes classical caesarean section. Option c describes the skin incision (Pfannenstiel), not the uterine incision. Option d is anatomically incorrect. LSCS is preferred due to fewer complications, better healing, and allowance for VBAC in future pregnancies. Mnemonic: 'Lower segment = Lower risk.'</w:t>
      </w:r>
    </w:p>
    <w:p>
      <w:r>
        <w:t xml:space="preserve">Positive Marks: 1</w:t>
      </w:r>
    </w:p>
    <w:p>
      <w:r>
        <w:t xml:space="preserve">Negative Marks: 0.33</w:t>
      </w:r>
    </w:p>
    <w:p/>
    <w:p>
      <w:r>
        <w:rPr>
          <w:b/>
        </w:rPr>
        <w:t xml:space="preserve">Question: What is the most common indication for caesarean section in developed countries currently?</w:t>
      </w:r>
    </w:p>
    <w:p>
      <w:r>
        <w:t xml:space="preserve">(a) Cord prolapse</w:t>
      </w:r>
    </w:p>
    <w:p>
      <w:r>
        <w:t xml:space="preserve">(b) Previous caesarean section</w:t>
      </w:r>
    </w:p>
    <w:p>
      <w:r>
        <w:t xml:space="preserve">(c) Placental abruption</w:t>
      </w:r>
    </w:p>
    <w:p>
      <w:r>
        <w:t xml:space="preserve">(d) Intrapartum fetal distress</w:t>
      </w:r>
    </w:p>
    <w:p>
      <w:r>
        <w:t xml:space="preserve">Answer: b</w:t>
      </w:r>
    </w:p>
    <w:p>
      <w:r>
        <w:t xml:space="preserve">Solution: Previous caesarean section is now the leading indication for repeat CS in developed nations, reflecting high primary CS rates. Option a (cord prolapse) requires emergency CS but remains uncommon. Option c (abruption) is also rare and emergent. Option d (fetal distress) varies by obstetric practice. The high incidence of repeat CS reflects rising primary CS rates, though TOLAC eligibility has reduced purely elective repeats. Understanding this epidemiology helps nurses counsel patients on VBAC options.</w:t>
      </w:r>
    </w:p>
    <w:p>
      <w:r>
        <w:t xml:space="preserve">Positive Marks: 1</w:t>
      </w:r>
    </w:p>
    <w:p>
      <w:r>
        <w:t xml:space="preserve">Negative Marks: 0.33</w:t>
      </w:r>
    </w:p>
    <w:p/>
    <w:p>
      <w:r>
        <w:rPr>
          <w:b/>
        </w:rPr>
        <w:t xml:space="preserve">Question: Which of the following is NOT part of standard preoperative preparation for an elective caesarean section?</w:t>
      </w:r>
    </w:p>
    <w:p>
      <w:r>
        <w:t xml:space="preserve">(a) Enema administration if required</w:t>
      </w:r>
    </w:p>
    <w:p>
      <w:r>
        <w:t xml:space="preserve">(b) Pubic and perineal shaving</w:t>
      </w:r>
    </w:p>
    <w:p>
      <w:r>
        <w:t xml:space="preserve">(c) Insertion of indwelling urinary catheter</w:t>
      </w:r>
    </w:p>
    <w:p>
      <w:r>
        <w:t xml:space="preserve">(d) Administration of oral iron supplements</w:t>
      </w:r>
    </w:p>
    <w:p>
      <w:r>
        <w:t xml:space="preserve">Answer: d</w:t>
      </w:r>
    </w:p>
    <w:p>
      <w:r>
        <w:t xml:space="preserve">Solution: Oral iron is a nutritional supplement not given immediately before CS as NPO (nil per os) status is mandatory 6-8 hours presurgery. Option a (enema) empties bowels to reduce contamination risk. Option b (shaving) reduces infection risk at surgical site. Option c (catheter) keeps bladder empty during and after CS to prevent perforation and aid postoperative assessment. Iron supplementation resumes postoperatively once oral diet is tolerated.</w:t>
      </w:r>
    </w:p>
    <w:p>
      <w:r>
        <w:t xml:space="preserve">Positive Marks: 1</w:t>
      </w:r>
    </w:p>
    <w:p>
      <w:r>
        <w:t xml:space="preserve">Negative Marks: 0.33</w:t>
      </w:r>
    </w:p>
    <w:p/>
    <w:p>
      <w:r>
        <w:rPr>
          <w:b/>
        </w:rPr>
        <w:t xml:space="preserve">Question: At what time is the first ambulation typically encouraged after an uncomplicated caesarean section?</w:t>
      </w:r>
    </w:p>
    <w:p>
      <w:r>
        <w:t xml:space="preserve">(a) Immediately (within 1 hour of arrival in recovery)</w:t>
      </w:r>
    </w:p>
    <w:p>
      <w:r>
        <w:t xml:space="preserve">(b) After 6-8 hours when sensation returns</w:t>
      </w:r>
    </w:p>
    <w:p>
      <w:r>
        <w:t xml:space="preserve">(c) After 24 hours</w:t>
      </w:r>
    </w:p>
    <w:p>
      <w:r>
        <w:t xml:space="preserve">(d) After 48 hours</w:t>
      </w:r>
    </w:p>
    <w:p>
      <w:r>
        <w:t xml:space="preserve">Answer: b</w:t>
      </w:r>
    </w:p>
    <w:p>
      <w:r>
        <w:t xml:space="preserve">Solution: Early mobilization after 6-8 hours post-CS is strongly encouraged to prevent DVT, PE, and pneumonia. Option a is unsafe due to anesthesia effects and fall risk. Options c and d represent dangerous delayed mobilization. Early ambulation improves venous circulation, reduces pain perception, promotes bowel function, and accelerates overall recovery. Nurses should assist with graduated progression: sitting → standing → walking with support, reassuring patient about abdominal wound stability.</w:t>
      </w:r>
    </w:p>
    <w:p>
      <w:r>
        <w:t xml:space="preserve">Positive Marks: 1</w:t>
      </w:r>
    </w:p>
    <w:p>
      <w:r>
        <w:t xml:space="preserve">Negative Marks: 0.33</w:t>
      </w:r>
    </w:p>
    <w:p/>
    <w:p>
      <w:r>
        <w:rPr>
          <w:b/>
        </w:rPr>
        <w:t xml:space="preserve">Question: For an emergency caesarean section requiring general anesthesia, which induction agent is preferred to minimize fetal depression?</w:t>
      </w:r>
    </w:p>
    <w:p>
      <w:r>
        <w:t xml:space="preserve">(a) Thiopental sodium</w:t>
      </w:r>
    </w:p>
    <w:p>
      <w:r>
        <w:t xml:space="preserve">(b) Etomidate</w:t>
      </w:r>
    </w:p>
    <w:p>
      <w:r>
        <w:t xml:space="preserve">(c) Ketamine</w:t>
      </w:r>
    </w:p>
    <w:p>
      <w:r>
        <w:t xml:space="preserve">(d) Propofol</w:t>
      </w:r>
    </w:p>
    <w:p>
      <w:r>
        <w:t xml:space="preserve">Answer: c</w:t>
      </w:r>
    </w:p>
    <w:p>
      <w:r>
        <w:t xml:space="preserve">Solution: Ketamine is the gold-standard induction agent for emergency obstetric anaesthesia because it maintains maternal and fetal hemodynamics while providing analgesia. Option a (thiopental) causes profound fetal CNS depression and maternal cardiovascular collapse. Option d (propofol) causes fetal depression and is contraindicated. Option b (etomidate) though cardiovascularly stable, lacks analgesia. Ketamine uniquely maintains airway reflexes, reduces aspiration risk, provides analgesia, and produces minimal placental transfer. Mnemonic: 'Ketamine Keeps baby Kicking—maintains Cardiac output.'</w:t>
      </w:r>
    </w:p>
    <w:p>
      <w:r>
        <w:t xml:space="preserve">Positive Marks: 1</w:t>
      </w:r>
    </w:p>
    <w:p>
      <w:r>
        <w:t xml:space="preserve">Negative Marks: 0.33</w:t>
      </w:r>
    </w:p>
    <w:p/>
    <w:p>
      <w:r>
        <w:rPr>
          <w:b/>
        </w:rPr>
        <w:t xml:space="preserve">Question: What is the primary advantage of spinal anaesthesia over epidural anaesthesia for caesarean section?</w:t>
      </w:r>
    </w:p>
    <w:p>
      <w:r>
        <w:t xml:space="preserve">(a) Longer duration of action allowing extended surgery</w:t>
      </w:r>
    </w:p>
    <w:p>
      <w:r>
        <w:t xml:space="preserve">(b) Faster onset with predictable, rapid spread</w:t>
      </w:r>
    </w:p>
    <w:p>
      <w:r>
        <w:t xml:space="preserve">(c) Eliminates risk of post-dural puncture headache</w:t>
      </w:r>
    </w:p>
    <w:p>
      <w:r>
        <w:t xml:space="preserve">(d) Enables continuous postoperative analgesia infusion</w:t>
      </w:r>
    </w:p>
    <w:p>
      <w:r>
        <w:t xml:space="preserve">Answer: b</w:t>
      </w:r>
    </w:p>
    <w:p>
      <w:r>
        <w:t xml:space="preserve">Solution: Spinal anaesthesia provides rapid onset (5-10 minutes) with predictable spread due to direct CSF injection, versus epidural's delayed onset (10-15 minutes) requiring drug diffusion. Option a is false—epidural lasts longer and extends easily. Option c is paradoxically untrue—spinal carries actual RISK of post-dural puncture headache (PDPH) in 1% of cases. Option d is false—epidural enables superior postoperative analgesia. Spinal suits uncomplicated elective CS; epidural preferred in high-risk or emergency settings where prolongation may be needed.</w:t>
      </w:r>
    </w:p>
    <w:p>
      <w:r>
        <w:t xml:space="preserve">Positive Marks: 1</w:t>
      </w:r>
    </w:p>
    <w:p>
      <w:r>
        <w:t xml:space="preserve">Negative Marks: 0.33</w:t>
      </w:r>
    </w:p>
    <w:p/>
    <w:p>
      <w:r>
        <w:rPr>
          <w:b/>
        </w:rPr>
        <w:t xml:space="preserve">Question: The average blood loss during a caesarean section is approximately:</w:t>
      </w:r>
    </w:p>
    <w:p>
      <w:r>
        <w:t xml:space="preserve">(a) 200-300 mL</w:t>
      </w:r>
    </w:p>
    <w:p>
      <w:r>
        <w:t xml:space="preserve">(b) 400-500 mL</w:t>
      </w:r>
    </w:p>
    <w:p>
      <w:r>
        <w:t xml:space="preserve">(c) 800-1000 mL</w:t>
      </w:r>
    </w:p>
    <w:p>
      <w:r>
        <w:t xml:space="preserve">(d) 1200-1500 mL</w:t>
      </w:r>
    </w:p>
    <w:p>
      <w:r>
        <w:t xml:space="preserve">Answer: c</w:t>
      </w:r>
    </w:p>
    <w:p>
      <w:r>
        <w:t xml:space="preserve">Solution: Uncomplicated CS averages 800-1000 mL blood loss, roughly double that of vaginal delivery (400-500 mL). Option a is too low. Option b equals vaginal delivery, not CS. Option d indicates major hemorrhage/complications. The increased loss reflects uterine incision and surgical dissection of bladder/bowel. Postoperative hemoglobin typically drops 1-1.5 g/dL. Nurses must assess for hemorrhage signs (tachycardia &gt;110, hypotension, syncope, cool extremities) and prepare transfusion protocols. This knowledge guides fluid management and discharge hemoglobin thresholds.</w:t>
      </w:r>
    </w:p>
    <w:p>
      <w:r>
        <w:t xml:space="preserve">Positive Marks: 1</w:t>
      </w:r>
    </w:p>
    <w:p>
      <w:r>
        <w:t xml:space="preserve">Negative Marks: 0.33</w:t>
      </w:r>
    </w:p>
    <w:p/>
    <w:p>
      <w:r>
        <w:rPr>
          <w:b/>
        </w:rPr>
        <w:t xml:space="preserve">Question: Which of the following clinical signs indicates wound infection in the postoperative caesarean section patient?</w:t>
      </w:r>
    </w:p>
    <w:p>
      <w:r>
        <w:t xml:space="preserve">(a) Mild erythema and slight warmth on postoperative day 1</w:t>
      </w:r>
    </w:p>
    <w:p>
      <w:r>
        <w:t xml:space="preserve">(b) Sanguineous drainage lasting 48-72 hours</w:t>
      </w:r>
    </w:p>
    <w:p>
      <w:r>
        <w:t xml:space="preserve">(c) Purulent drainage with fever (&gt;38.5°C) after postoperative day 3</w:t>
      </w:r>
    </w:p>
    <w:p>
      <w:r>
        <w:t xml:space="preserve">(d) Serosanguineous drainage in first 24 hours</w:t>
      </w:r>
    </w:p>
    <w:p>
      <w:r>
        <w:t xml:space="preserve">Answer: c</w:t>
      </w:r>
    </w:p>
    <w:p>
      <w:r>
        <w:t xml:space="preserve">Solution: Purulent drainage combined with fever after postoperative day 3 indicates true wound infection (cellulitis or abscess). Option a (mild erythema day 1) is normal inflammatory response. Option b (sanguineous 48-72 hours) is expected surgical drainage. Option d (serosanguineous day 1) is normal. True infection appears after initial healing phase with systemic signs (fever) and local purulent signs (pus, warmth, fluctuance, induration). Nurses must distinguish normal healing from infection to enable timely antibiotic initiation. Monitor wound daily for color, temperature, drainage character, and culture when purulent discharge appears.</w:t>
      </w:r>
    </w:p>
    <w:p>
      <w:r>
        <w:t xml:space="preserve">Positive Marks: 1</w:t>
      </w:r>
    </w:p>
    <w:p>
      <w:r>
        <w:t xml:space="preserve">Negative Marks: 0.33</w:t>
      </w:r>
    </w:p>
    <w:p/>
    <w:p>
      <w:r>
        <w:rPr>
          <w:b/>
        </w:rPr>
        <w:t xml:space="preserve">Question: When should the indwelling urinary catheter typically be removed after an uncomplicated caesarean section?</w:t>
      </w:r>
    </w:p>
    <w:p>
      <w:r>
        <w:t xml:space="preserve">(a) Immediately after surgery in recovery room</w:t>
      </w:r>
    </w:p>
    <w:p>
      <w:r>
        <w:t xml:space="preserve">(b) After 12-24 hours when ambulation begins</w:t>
      </w:r>
    </w:p>
    <w:p>
      <w:r>
        <w:t xml:space="preserve">(c) After 48-72 hours</w:t>
      </w:r>
    </w:p>
    <w:p>
      <w:r>
        <w:t xml:space="preserve">(d) Only after full recovery of motor blockade (4+ hours)</w:t>
      </w:r>
    </w:p>
    <w:p>
      <w:r>
        <w:t xml:space="preserve">Answer: b</w:t>
      </w:r>
    </w:p>
    <w:p>
      <w:r>
        <w:t xml:space="preserve">Solution: Catheter removal after 12-24 hours when patient is mobile and sensation has returned prevents UTI while maintaining safety. Option a is too early—anesthesia effects persist, urinary retention likely. Option c is too late—prolonged catheter increases UTI risk significantly. Option d is vague and too conservative. Current evidence strongly supports early catheter removal (within 24 hours) to reduce urinary tract infection incidence from 15-20% to &lt;5%, enhance mobility, and improve comfort. Assess for urinary retention and dysuria after removal; ensure adequate fluid intake and frequent voiding.</w:t>
      </w:r>
    </w:p>
    <w:p>
      <w:r>
        <w:t xml:space="preserve">Positive Marks: 1</w:t>
      </w:r>
    </w:p>
    <w:p>
      <w:r>
        <w:t xml:space="preserve">Negative Marks: 0.33</w:t>
      </w:r>
    </w:p>
    <w:p/>
    <w:p>
      <w:r>
        <w:rPr>
          <w:b/>
        </w:rPr>
        <w:t xml:space="preserve">Question: Which patients undergoing caesarean section should receive pharmacological thromboembolism prophylaxis (LMWH)?</w:t>
      </w:r>
    </w:p>
    <w:p>
      <w:r>
        <w:t xml:space="preserve">(a) All patients undergoing any caesarean section</w:t>
      </w:r>
    </w:p>
    <w:p>
      <w:r>
        <w:t xml:space="preserve">(b) Only patients undergoing emergency caesarean sections</w:t>
      </w:r>
    </w:p>
    <w:p>
      <w:r>
        <w:t xml:space="preserve">(c) Only patients with additional VTE risk factors (obesity, prolonged immobility, thrombophilia)</w:t>
      </w:r>
    </w:p>
    <w:p>
      <w:r>
        <w:t xml:space="preserve">(d) Only patients with documented previous DVT or pulmonary embolism</w:t>
      </w:r>
    </w:p>
    <w:p>
      <w:r>
        <w:t xml:space="preserve">Answer: c</w:t>
      </w:r>
    </w:p>
    <w:p>
      <w:r>
        <w:t xml:space="preserve">Solution: Pharmacological VTE prophylaxis (LMWH) is reserved for CS patients WITH additional risk factors per ACOG/RCOG guidelines, not all patients. Option a is unnecessary and increases bleeding risk without benefit. Option b is incorrect—risk depends on patient factors, not CS urgency. Option d is incomplete—prophylaxis benefits extend beyond prior thromboembolism. Mechanical measures (compression stockings, sequential compression devices) are routine for all CS patients. High-risk factors warranting pharmacological prophylaxis include BMI &gt;30, age &gt;35, immobility, family history of VTE, thrombophilia, malignancy. Risk stratification guides appropriate prophylaxis intensity.</w:t>
      </w:r>
    </w:p>
    <w:p>
      <w:r>
        <w:t xml:space="preserve">Positive Marks: 1</w:t>
      </w:r>
    </w:p>
    <w:p>
      <w:r>
        <w:t xml:space="preserve">Negative Marks: 0.33</w:t>
      </w:r>
    </w:p>
    <w:p/>
    <w:p>
      <w:r>
        <w:rPr>
          <w:b/>
        </w:rPr>
        <w:t xml:space="preserve">Question: What is the preferred analgesic regimen for optimal postoperative pain management after caesarean section?</w:t>
      </w:r>
    </w:p>
    <w:p>
      <w:r>
        <w:t xml:space="preserve">(a) NSAIDs (ibuprofen/diclofenac) alone</w:t>
      </w:r>
    </w:p>
    <w:p>
      <w:r>
        <w:t xml:space="preserve">(b) Opioids (morphine/pethidine) alone</w:t>
      </w:r>
    </w:p>
    <w:p>
      <w:r>
        <w:t xml:space="preserve">(c) Multimodal approach combining NSAIDs, acetaminophen, and opioids as needed</w:t>
      </w:r>
    </w:p>
    <w:p>
      <w:r>
        <w:t xml:space="preserve">(d) Epidural/spinal analgesia alone without systemic analgesia</w:t>
      </w:r>
    </w:p>
    <w:p>
      <w:r>
        <w:t xml:space="preserve">Answer: c</w:t>
      </w:r>
    </w:p>
    <w:p>
      <w:r>
        <w:t xml:space="preserve">Solution: Multimodal analgesia combining NSAIDs, acetaminophen, and opioids provides superior pain control with fewer adverse effects and reduced opioid requirements. Option a (NSAIDs alone) is inadequate for moderate-severe post-CS pain. Option b (opioids alone) causes respiratory depression, GI dysfunction, impaired mobility, and increased maternal sedation affecting breastfeeding. Option d is incomplete. Multimodal approach reduces total opioid dose by 20-30%, improves early mobilization, accelerates recovery, and maintains breastfeeding safety (NSAIDs minimally transfer to breast milk at therapeutic doses). Combine scheduled NSAIDs every 6-8 hours with acetaminophen and opioids PRN.</w:t>
      </w:r>
    </w:p>
    <w:p>
      <w:r>
        <w:t xml:space="preserve">Positive Marks: 1</w:t>
      </w:r>
    </w:p>
    <w:p>
      <w:r>
        <w:t xml:space="preserve">Negative Marks: 0.33</w:t>
      </w:r>
    </w:p>
    <w:p/>
    <w:p>
      <w:r>
        <w:rPr>
          <w:b/>
        </w:rPr>
        <w:t xml:space="preserve">Question: After caesarean section under regional (spinal) anaesthesia, when can oral diet typically be safely commenced?</w:t>
      </w:r>
    </w:p>
    <w:p>
      <w:r>
        <w:t xml:space="preserve">(a) Immediately after arrival in post-anaesthesia recovery unit</w:t>
      </w:r>
    </w:p>
    <w:p>
      <w:r>
        <w:t xml:space="preserve">(b) After 4-6 hours when bowel sounds return</w:t>
      </w:r>
    </w:p>
    <w:p>
      <w:r>
        <w:t xml:space="preserve">(c) After 24 hours</w:t>
      </w:r>
    </w:p>
    <w:p>
      <w:r>
        <w:t xml:space="preserve">(d) Only after passage of flatus or stool</w:t>
      </w:r>
    </w:p>
    <w:p>
      <w:r>
        <w:t xml:space="preserve">Answer: b</w:t>
      </w:r>
    </w:p>
    <w:p>
      <w:r>
        <w:t xml:space="preserve">Solution: Oral diet can begin after 4-6 hours post-CS when bowel sounds return, per current evidence supporting early feeding. Option a carries aspiration risk and incomplete anaesthetic recovery. Option c is unnecessarily restrictive—outdated practice. Option d is obsolete guidance lacking evidence basis. Early oral feeding (within 6 hours) reduces ileus incidence, improves recovery trajectory, supports lactation initiation, maintains maternal nutrition, and reduces postoperative infections. Start with clear liquids, progress to soft diet as tolerated. Early feeding is safe and beneficial even in most emergency CS cases with adequate recovery.</w:t>
      </w:r>
    </w:p>
    <w:p>
      <w:r>
        <w:t xml:space="preserve">Positive Marks: 1</w:t>
      </w:r>
    </w:p>
    <w:p>
      <w:r>
        <w:t xml:space="preserve">Negative Marks: 0.33</w:t>
      </w:r>
    </w:p>
    <w:p/>
    <w:p>
      <w:r>
        <w:rPr>
          <w:b/>
        </w:rPr>
        <w:t xml:space="preserve">Question: What is the expected lochia pattern during the immediate postoperative period (first 24 hours) after caesarean section?</w:t>
      </w:r>
    </w:p>
    <w:p>
      <w:r>
        <w:t xml:space="preserve">(a) Scanty, serosanguineous discharge similar to normal menses</w:t>
      </w:r>
    </w:p>
    <w:p>
      <w:r>
        <w:t xml:space="preserve">(b) Heavy, bright red bleeding exceeding 500 mL per hour</w:t>
      </w:r>
    </w:p>
    <w:p>
      <w:r>
        <w:t xml:space="preserve">(c) Profuse, bright red lochia with clots</w:t>
      </w:r>
    </w:p>
    <w:p>
      <w:r>
        <w:t xml:space="preserve">(d) Minimal lochia because uterine sutures prevent bleeding</w:t>
      </w:r>
    </w:p>
    <w:p>
      <w:r>
        <w:t xml:space="preserve">Answer: c</w:t>
      </w:r>
    </w:p>
    <w:p>
      <w:r>
        <w:t xml:space="preserve">Solution: Post-CS lochia in first 24 hours is typically profuse and bright red with clots due to uterine surgical trauma and raw endometrial surface. Option a is incorrect—CS produces heavier initial bleeding than vaginal delivery. Option b (&gt;500 mL/hour) indicates hemorrhage requiring urgent intervention. Option d is false—sutures do not prevent lochia; instead, surgical trauma increases bleeding. Normal lochia gradually progresses from red/rubra (days 1-5, heaviest) to yellowish/serosa (days 6-14) to white/alba (weeks 3-6, nearly ceases). Nurses must distinguish normal heavy lochia rubra from postpartum hemorrhage by assessing vital signs, hemoglobin trends, and clot size/frequency.</w:t>
      </w:r>
    </w:p>
    <w:p>
      <w:r>
        <w:t xml:space="preserve">Positive Marks: 1</w:t>
      </w:r>
    </w:p>
    <w:p>
      <w:r>
        <w:t xml:space="preserve">Negative Marks: 0.33</w:t>
      </w:r>
    </w:p>
    <w:p/>
    <w:p>
      <w:r>
        <w:rPr>
          <w:b/>
        </w:rPr>
        <w:t xml:space="preserve">Question: When can breastfeeding be safely initiated after caesarean section under regional anaesthesia?</w:t>
      </w:r>
    </w:p>
    <w:p>
      <w:r>
        <w:t xml:space="preserve">(a) Only after 24 hours when completely alert and ambulatory</w:t>
      </w:r>
    </w:p>
    <w:p>
      <w:r>
        <w:t xml:space="preserve">(b) Within 2-4 hours in recovery/immediate postoperative period once alert</w:t>
      </w:r>
    </w:p>
    <w:p>
      <w:r>
        <w:t xml:space="preserve">(c) Only after complete ambulation is achieved</w:t>
      </w:r>
    </w:p>
    <w:p>
      <w:r>
        <w:t xml:space="preserve">(d) Not recommended within the first week due to residual anaesthetic effects</w:t>
      </w:r>
    </w:p>
    <w:p>
      <w:r>
        <w:t xml:space="preserve">Answer: b</w:t>
      </w:r>
    </w:p>
    <w:p>
      <w:r>
        <w:t xml:space="preserve">Solution: Breastfeeding can safely begin within 2-4 hours post-CS under regional anaesthesia once mother is alert and positioned safely, as regional drugs minimally transfer to colostrum. Option a unnecessarily delays crucial early feeds and milk transfer initiation. Option c (ambulation requirement) is not prerequisite for feeding. Option d is outdated, discouraging myth. Regional anaesthesia agents (spinal bupivacaine, epidural medications) have minimal placental transfer and negligible breast-milk excretion. Early colostrum provides immune benefits (IgA, white cells) vital for infant. Early skin-to-skin contact reduces maternal pain perception and stress hormones while promoting infant thermoregulation and bonding. Assist positioning to protect incision.</w:t>
      </w:r>
    </w:p>
    <w:p>
      <w:r>
        <w:t xml:space="preserve">Positive Marks: 1</w:t>
      </w:r>
    </w:p>
    <w:p>
      <w:r>
        <w:t xml:space="preserve">Negative Marks: 0.33</w:t>
      </w:r>
    </w:p>
    <w:p/>
    <w:p>
      <w:r>
        <w:rPr>
          <w:b/>
        </w:rPr>
        <w:t xml:space="preserve">Question: In which clinical scenario is classical caesarean section (vertical uterine incision) preferred over lower-segment caesarean section?</w:t>
      </w:r>
    </w:p>
    <w:p>
      <w:r>
        <w:t xml:space="preserve">(a) Previous vaginal delivery with spontaneous labor in current pregnancy</w:t>
      </w:r>
    </w:p>
    <w:p>
      <w:r>
        <w:t xml:space="preserve">(b) Placenta previa covering the lower uterine segment</w:t>
      </w:r>
    </w:p>
    <w:p>
      <w:r>
        <w:t xml:space="preserve">(c) Maternal obesity with difficult regional anaesthesia access</w:t>
      </w:r>
    </w:p>
    <w:p>
      <w:r>
        <w:t xml:space="preserve">(d) Suspected fetal macrosomia with cephalopelvic disproportion</w:t>
      </w:r>
    </w:p>
    <w:p>
      <w:r>
        <w:t xml:space="preserve">Answer: b</w:t>
      </w:r>
    </w:p>
    <w:p>
      <w:r>
        <w:t xml:space="preserve">Solution: Placenta previa covering the lower segment necessitates classical CS to avoid catastrophic placental incision and life-threatening hemorrhage. Option a is candidate for TOLAC/VBAC with repeat lower-segment CS. Option c (obesity/failed regional) can be managed with epidural or general anaesthesia with lower-segment approach. Option d (macrosomia) is typically managed with lower-segment CS. Classical CS carries significantly higher morbidity: increased hemorrhage, bladder/bowel injury risk, uterine rupture in future pregnancies (2-4% vs 0.3% for LSCS), and absolute contraindication to TOLAC. Reserved exclusively for specific indications: lower-segment previa, placenta accreta, fetal lie abnormality, cervical fibroids. Mnemonic: 'Classical for Coverage—when lower segment is occupied.'</w:t>
      </w:r>
    </w:p>
    <w:p>
      <w:r>
        <w:t xml:space="preserve">Positive Marks: 1</w:t>
      </w:r>
    </w:p>
    <w:p>
      <w:r>
        <w:t xml:space="preserve">Negative Marks: 0.33</w:t>
      </w:r>
    </w:p>
    <w:p/>
    <w:p>
      <w:r>
        <w:rPr>
          <w:b/>
        </w:rPr>
        <w:t xml:space="preserve">Question: Which patient is the BEST candidate for trial of labor after previous caesarean section (TOLAC)?</w:t>
      </w:r>
    </w:p>
    <w:p>
      <w:r>
        <w:t xml:space="preserve">(a) Woman with two prior classical caesarean sections and pre-gestational diabetes</w:t>
      </w:r>
    </w:p>
    <w:p>
      <w:r>
        <w:t xml:space="preserve">(b) Woman with one prior lower-segment CS, no contraindications, spontaneous labor onset</w:t>
      </w:r>
    </w:p>
    <w:p>
      <w:r>
        <w:t xml:space="preserve">(c) Woman with prior CS for arrest disorder in early labor with inadequate pelvic assessment</w:t>
      </w:r>
    </w:p>
    <w:p>
      <w:r>
        <w:t xml:space="preserve">(d) Woman with prior classical CS and current pregnancy with placenta accreta</w:t>
      </w:r>
    </w:p>
    <w:p>
      <w:r>
        <w:t xml:space="preserve">Answer: b</w:t>
      </w:r>
    </w:p>
    <w:p>
      <w:r>
        <w:t xml:space="preserve">Solution: Ideal TOLAC candidate has single prior lower-segment CS, absence of contraindications, adequate pelvis, spontaneous labor onset, and strong motivation. Option a (two prior classical) is absolutely contraindicated—uterine rupture risk 2-4% (unacceptably high). Option c requires careful assessment—arrest disorder may recur; inadequate pelvis assessment is major barrier. Option d (placenta accreta) is absolute contraindication regardless of prior scar type. TOLAC success rates 60-80% in well-selected candidates, reducing need for repeat CS. Uterine rupture in TOLAC: 0.3-0.4% per attempt (acceptable if properly counseled, continuous monitoring available). ACOG guidelines recommend counseling ALL eligible women on TOLAC benefits: reduced morbidity, lower costs, improved vaginal delivery experience, multiparty potential.</w:t>
      </w:r>
    </w:p>
    <w:p>
      <w:r>
        <w:t xml:space="preserve">Positive Marks: 1</w:t>
      </w:r>
    </w:p>
    <w:p>
      <w:r>
        <w:t xml:space="preserve">Negative Marks: 0.33</w:t>
      </w:r>
    </w:p>
    <w:p/>
    <w:p>
      <w:r>
        <w:rPr>
          <w:b/>
        </w:rPr>
        <w:t xml:space="preserve">Question: A patient 6 hours post-caesarean section develops sudden heavy vaginal bleeding (soaking 2 pads per hour), tachycardia 110/min, and blood pressure 95/60 mmHg. What is the most likely diagnosis?</w:t>
      </w:r>
    </w:p>
    <w:p>
      <w:r>
        <w:t xml:space="preserve">(a) Normal postoperative lochia rubra</w:t>
      </w:r>
    </w:p>
    <w:p>
      <w:r>
        <w:t xml:space="preserve">(b) Early surgical site/wound infection</w:t>
      </w:r>
    </w:p>
    <w:p>
      <w:r>
        <w:t xml:space="preserve">(c) Uterine atony with acute postpartum hemorrhage</w:t>
      </w:r>
    </w:p>
    <w:p>
      <w:r>
        <w:t xml:space="preserve">(d) Amniotic fluid embolism</w:t>
      </w:r>
    </w:p>
    <w:p>
      <w:r>
        <w:t xml:space="preserve">Answer: c</w:t>
      </w:r>
    </w:p>
    <w:p>
      <w:r>
        <w:t xml:space="preserve">Solution: Sudden heavy bleeding with hemodynamic instability (tachycardia, hypotension) indicates uterine atony—failure of uterine myometrial contraction post-delivery. Option a (normal lochia) does NOT cause hypovolemia or shock. Option b (infection) presents subacutely with fever/purulent drainage, not acute hemorrhage. Option d (AFE) is rare (1-2/10,000), presents immediately with cardiorespiratory collapse/DIC, not isolated vaginal bleeding. Uterine atony is the leading cause of postpartum hemorrhage (80% of cases). Immediate management: IV oxytocin infusion, ergot alkaloids/prostaglandins (if no contraindications), vigorous uterine massage, rapid IV fluid/blood transfusion, Foley catheter for output monitoring. Consider return to OR for uterine compression sutures or life-saving hysterectomy if refractory. Early recognition and rapid intervention are critical for maternal survival.</w:t>
      </w:r>
    </w:p>
    <w:p>
      <w:r>
        <w:t xml:space="preserve">Positive Marks: 1</w:t>
      </w:r>
    </w:p>
    <w:p>
      <w:r>
        <w:t xml:space="preserve">Negative Marks: 0.33</w:t>
      </w:r>
    </w:p>
    <w:p/>
    <w:p>
      <w:r>
        <w:rPr>
          <w:b/>
        </w:rPr>
        <w:t xml:space="preserve">Question: Which psychological outcome is significantly more common in women who undergo unplanned/emergency caesarean section compared to those with elective planned CS?</w:t>
      </w:r>
    </w:p>
    <w:p>
      <w:r>
        <w:t xml:space="preserve">(a) Postpartum depression (equal incidence in both groups)</w:t>
      </w:r>
    </w:p>
    <w:p>
      <w:r>
        <w:t xml:space="preserve">(b) Birth trauma, post-traumatic stress symptoms, and negative birth experience</w:t>
      </w:r>
    </w:p>
    <w:p>
      <w:r>
        <w:t xml:space="preserve">(c) Improved maternal-infant bonding and confidence</w:t>
      </w:r>
    </w:p>
    <w:p>
      <w:r>
        <w:t xml:space="preserve">(d) Reduced anxiety regarding future pregnancies and delivery</w:t>
      </w:r>
    </w:p>
    <w:p>
      <w:r>
        <w:t xml:space="preserve">Answer: b</w:t>
      </w:r>
    </w:p>
    <w:p>
      <w:r>
        <w:t xml:space="preserve">Solution: Emergency/unplanned CS without preparation carries substantially higher risk of psychological trauma, PTSD symptoms, and negative birth experience compared to elective CS. Option a is incorrect—depression rates are similar; trauma differs. Option c is false—emergency separation and loss of control impair bonding. Option d is false—anxiety typically increases for future pregnancies. Psychological trauma risk factors in emergency CS: unexpected loss of perceived control, anesthesia complications, emergency communication breakdown, forced maternal-infant separation, feelings of helplessness/failure. Essential nursing interventions include debriefing, validation of birth experience, facilitating early skin-to-skin contact, supporting breastfeeding initiation, psychological counseling for future pregnancies. Comprehensive holistic postoperative care must address emotional trauma alongside physical recovery—often overlooked but crucial component.</w:t>
      </w:r>
    </w:p>
    <w:p>
      <w:r>
        <w:t xml:space="preserve">Positive Marks: 1</w:t>
      </w:r>
    </w:p>
    <w:p>
      <w:r>
        <w:t xml:space="preserve">Negative Marks: 0.33</w:t>
      </w:r>
    </w:p>
    <w:p/>
    <w:p>
      <w:r>
        <w:rPr>
          <w:b/>
        </w:rPr>
        <w:t xml:space="preserve">Question: What is the appropriate timing for administering live attenuated viral vaccines (e.g., MMR, varicella) after caesarean section?</w:t>
      </w:r>
    </w:p>
    <w:p>
      <w:r>
        <w:t xml:space="preserve">(a) Immediately while hospitalized in early postoperative period</w:t>
      </w:r>
    </w:p>
    <w:p>
      <w:r>
        <w:t xml:space="preserve">(b) Within first 24-48 hours after discharge from hospital</w:t>
      </w:r>
    </w:p>
    <w:p>
      <w:r>
        <w:t xml:space="preserve">(c) At 2 weeks postoperatively at routine clinic visit</w:t>
      </w:r>
    </w:p>
    <w:p>
      <w:r>
        <w:t xml:space="preserve">(d) At 6 weeks postoperative visit or later</w:t>
      </w:r>
    </w:p>
    <w:p>
      <w:r>
        <w:t xml:space="preserve">Answer: d</w:t>
      </w:r>
    </w:p>
    <w:p>
      <w:r>
        <w:t xml:space="preserve">Solution: Live vaccines should be deferred minimum 4-6 weeks after CS due to perioperative immune alterations and potential medication interactions with antibiotics/anaesthetic agents. Option a is unsafe timing. Option b is too early. Option c is insufficient interval. Live vaccines (MMR, varicella) require optimal immune competence for safe response; surgical stress temporarily suppresses cellular immunity. Inactivated vaccines (Td, influenza, COVID-19) can be given immediately. This timing is particularly important for rubella-seronegative and varicella-seronegative women to prevent congenital infection in future pregnancies. Include immunization counseling and documented status in discharge planning. Schedule live vaccines at postpartum visit (6 weeks) after confirming surgical recovery and baseline immune status.</w:t>
      </w:r>
    </w:p>
    <w:p>
      <w:r>
        <w:t xml:space="preserve">Positive Marks: 1</w:t>
      </w:r>
    </w:p>
    <w:p>
      <w:r>
        <w:t xml:space="preserve">Negative Marks: 0.33</w:t>
      </w:r>
    </w:p>
    <w:p/>
    <w:p>
      <w:r>
        <w:rPr>
          <w:b/>
        </w:rPr>
        <w:t xml:space="preserve">Question: A patient presenting 3 weeks post-caesarean section develops complete wound dehiscence. Which complication requires IMMEDIATE surgical re-exploration?</w:t>
      </w:r>
    </w:p>
    <w:p>
      <w:r>
        <w:t xml:space="preserve">(a) Superficial separation with clear serosanguineous drainage but intact deep layers</w:t>
      </w:r>
    </w:p>
    <w:p>
      <w:r>
        <w:t xml:space="preserve">(b) Purulent drainage with fever and localized fluctuance but no organ exposure</w:t>
      </w:r>
    </w:p>
    <w:p>
      <w:r>
        <w:t xml:space="preserve">(c) Complete dehiscence with bowel or internal organ evisceration</w:t>
      </w:r>
    </w:p>
    <w:p>
      <w:r>
        <w:t xml:space="preserve">(d) Skin layer separation only with firmly attached subcutaneous tissue</w:t>
      </w:r>
    </w:p>
    <w:p>
      <w:r>
        <w:t xml:space="preserve">Answer: c</w:t>
      </w:r>
    </w:p>
    <w:p>
      <w:r>
        <w:t xml:space="preserve">Solution: Bowel evisceration or exposed internal organs is a surgical emergency requiring immediate re-exploration to prevent sepsis, peritonitis, and death. Option a (superficial separation) can often be managed conservatively with sterile dressings and observation. Option b (purulent drainage/fluctuance) requires drainage, antibiotics, close monitoring—not always urgent re-exploration. Option d (skin separation with intact deeper layers) is managed conservatively with wound care. True evisceration mortality exceeds 10% if not promptly re-explored, debrided, and re-sutured under sterile OR conditions. Critical nursing response: Do NOT touch eviscerated organs; cover immediately with sterile moist dressing; keep patient NPO; establish large-bore IV access; obtain surgical emergency evaluation stat; maintain infection control. Prevention strategies: appropriate activity restriction post-CS, adequate protein/vitamin C nutrition, smoking cessation, control chronic cough, assessment for infection risk factors.</w:t>
      </w:r>
    </w:p>
    <w:p>
      <w:r>
        <w:t xml:space="preserve">Positive Marks: 1</w:t>
      </w:r>
    </w:p>
    <w:p>
      <w:r>
        <w:t xml:space="preserve">Negative Marks: 0.33</w:t>
      </w:r>
    </w:p>
    <w:sectPr>
      <w:pgSz w:w="11906" w:h="16838"/>
      <w:pgMar w:top="1134" w:right="1134" w:bottom="1134" w:left="1134"/>
    </w:sectPr>
  </w:body>
</w:document>
</file>