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screening tests is mandatory under the National Health Mission for detecting phenylketonuria (PKU) in newborns?</w:t>
      </w:r>
    </w:p>
    <w:p>
      <w:r>
        <w:t xml:space="preserve">(a) Guthrie test performed between 48-72 hours of birth</w:t>
      </w:r>
    </w:p>
    <w:p>
      <w:r>
        <w:t xml:space="preserve">(b) Bilirubin level estimation at 24 hours</w:t>
      </w:r>
    </w:p>
    <w:p>
      <w:r>
        <w:t xml:space="preserve">(c) Blood glucose measurement at 2 hours</w:t>
      </w:r>
    </w:p>
    <w:p>
      <w:r>
        <w:t xml:space="preserve">(d) Thyroid function test at 1 week</w:t>
      </w:r>
    </w:p>
    <w:p>
      <w:r>
        <w:t xml:space="preserve">Answer: a</w:t>
      </w:r>
    </w:p>
    <w:p>
      <w:r>
        <w:t xml:space="preserve">Solution: The Guthrie test (dry blood spot on filter paper) is the gold standard for PKU screening performed between 48-72 hours of life, before clinical manifestations appear. Option b measures jaundice not metabolic disorder. Option c screens for hypoglycemia not amino acid metabolism. Option d detects hypothyroidism but not PKU. Timing is crucial: testing before 48 hours yields false negatives; after 72 hours misses treatment window.</w:t>
      </w:r>
    </w:p>
    <w:p>
      <w:r>
        <w:t xml:space="preserve">Positive Marks: 1</w:t>
      </w:r>
    </w:p>
    <w:p>
      <w:r>
        <w:t xml:space="preserve">Negative Marks: 0.33</w:t>
      </w:r>
    </w:p>
    <w:p/>
    <w:p>
      <w:r>
        <w:rPr>
          <w:b/>
        </w:rPr>
        <w:t xml:space="preserve">Question: Congenital hypothyroidism screening in newborns primarily aims to prevent which complication if left untreated?</w:t>
      </w:r>
    </w:p>
    <w:p>
      <w:r>
        <w:t xml:space="preserve">(a) Cretinism and intellectual disability</w:t>
      </w:r>
    </w:p>
    <w:p>
      <w:r>
        <w:t xml:space="preserve">(b) Hypercalcemia and rickets</w:t>
      </w:r>
    </w:p>
    <w:p>
      <w:r>
        <w:t xml:space="preserve">(c) Hypoglycemia and seizures</w:t>
      </w:r>
    </w:p>
    <w:p>
      <w:r>
        <w:t xml:space="preserve">(d) Metabolic acidosis and apnea</w:t>
      </w:r>
    </w:p>
    <w:p>
      <w:r>
        <w:t xml:space="preserve">Answer: a</w:t>
      </w:r>
    </w:p>
    <w:p>
      <w:r>
        <w:t xml:space="preserve">Solution: Untreated congenital hypothyroidism leads to cretinism (physical and mental retardation) if thyroid replacement is not initiated within 2 weeks of life. Early screening via TSH/T4 on day 3-5 and immediate treatment with thyroxine prevents this. Options b, c, d are complications of other metabolic disorders (hypoparathyroidism, hypoglycemia, organic acidemias). Early treatment within 2 weeks ensures normal development.</w:t>
      </w:r>
    </w:p>
    <w:p>
      <w:r>
        <w:t xml:space="preserve">Positive Marks: 1</w:t>
      </w:r>
    </w:p>
    <w:p>
      <w:r>
        <w:t xml:space="preserve">Negative Marks: 0.33</w:t>
      </w:r>
    </w:p>
    <w:p/>
    <w:p>
      <w:r>
        <w:rPr>
          <w:b/>
        </w:rPr>
        <w:t xml:space="preserve">Question: According to INC guidelines, critical congenital heart disease (CCHD) screening in newborns is performed using which method?</w:t>
      </w:r>
    </w:p>
    <w:p>
      <w:r>
        <w:t xml:space="preserve">(a) Pulse oximetry screening before hospital discharge</w:t>
      </w:r>
    </w:p>
    <w:p>
      <w:r>
        <w:t xml:space="preserve">(b) Echocardiography at 24 hours of birth</w:t>
      </w:r>
    </w:p>
    <w:p>
      <w:r>
        <w:t xml:space="preserve">(c) Chest X-ray in all newborns</w:t>
      </w:r>
    </w:p>
    <w:p>
      <w:r>
        <w:t xml:space="preserve">(d) EEG monitoring for cardiac arrhythmias</w:t>
      </w:r>
    </w:p>
    <w:p>
      <w:r>
        <w:t xml:space="preserve">Answer: a</w:t>
      </w:r>
    </w:p>
    <w:p>
      <w:r>
        <w:t xml:space="preserve">Solution: Pulse oximetry screening (SpO2 ≥95% in both upper and lower limbs with difference &lt;3%) is recommended for CCHD screening before discharge or at 24 hours. Echocardiography is confirmatory not screening. Chest X-ray is not primary screening tool. EEG is for neurological, not cardiac assessment. Sensitivity of pulse oximetry for CCHD detection is 75-90%.</w:t>
      </w:r>
    </w:p>
    <w:p>
      <w:r>
        <w:t xml:space="preserve">Positive Marks: 1</w:t>
      </w:r>
    </w:p>
    <w:p>
      <w:r>
        <w:t xml:space="preserve">Negative Marks: 0.33</w:t>
      </w:r>
    </w:p>
    <w:p/>
    <w:p>
      <w:r>
        <w:rPr>
          <w:b/>
        </w:rPr>
        <w:t xml:space="preserve">Question: Which vitamin K dosage is recommended for newborn prophylaxis against hemorrhagic disease of the newborn?</w:t>
      </w:r>
    </w:p>
    <w:p>
      <w:r>
        <w:t xml:space="preserve">(a) 1 mg intramuscularly or 2 mg orally as single dose</w:t>
      </w:r>
    </w:p>
    <w:p>
      <w:r>
        <w:t xml:space="preserve">(b) 5 mg intravenously at birth</w:t>
      </w:r>
    </w:p>
    <w:p>
      <w:r>
        <w:t xml:space="preserve">(c) 0.5 mg subcutaneously weekly</w:t>
      </w:r>
    </w:p>
    <w:p>
      <w:r>
        <w:t xml:space="preserve">(d) 10 mg orally daily for 3 days</w:t>
      </w:r>
    </w:p>
    <w:p>
      <w:r>
        <w:t xml:space="preserve">Answer: a</w:t>
      </w:r>
    </w:p>
    <w:p>
      <w:r>
        <w:t xml:space="preserve">Solution: WHO and INC recommend 1 mg phylloquinone IM/IV or 2 mg orally as single prophylactic dose within first hour of birth. This prevents hemorrhagic disease in 90% cases. Excessive dose (option b) risks hemolysis. Suboptimal dosing (option c) and prolonged schedules (option d) are ineffective. IM route (not oral) is preferred for better absorption in at-risk cases.</w:t>
      </w:r>
    </w:p>
    <w:p>
      <w:r>
        <w:t xml:space="preserve">Positive Marks: 1</w:t>
      </w:r>
    </w:p>
    <w:p>
      <w:r>
        <w:t xml:space="preserve">Negative Marks: 0.33</w:t>
      </w:r>
    </w:p>
    <w:p/>
    <w:p>
      <w:r>
        <w:rPr>
          <w:b/>
        </w:rPr>
        <w:t xml:space="preserve">Question: The APGAR score should be assessed at which specific intervals after birth to ensure adequate newborn screening?</w:t>
      </w:r>
    </w:p>
    <w:p>
      <w:r>
        <w:t xml:space="preserve">(a) At 1 minute and 5 minutes of life</w:t>
      </w:r>
    </w:p>
    <w:p>
      <w:r>
        <w:t xml:space="preserve">(b) At birth and every 15 minutes until stable</w:t>
      </w:r>
    </w:p>
    <w:p>
      <w:r>
        <w:t xml:space="preserve">(c) Only at 10 minutes to avoid disturbing the infant</w:t>
      </w:r>
    </w:p>
    <w:p>
      <w:r>
        <w:t xml:space="preserve">(d) Continuously throughout first hour</w:t>
      </w:r>
    </w:p>
    <w:p>
      <w:r>
        <w:t xml:space="preserve">Answer: a</w:t>
      </w:r>
    </w:p>
    <w:p>
      <w:r>
        <w:t xml:space="preserve">Solution: APGAR score is scored at exactly 1 minute and 5 minutes post-birth per protocol. Score &lt;7 at 5 minutes indicates need for intervention. Option b is too frequent. Option c misses critical early assessment. Option d is impractical. The 1-minute score indicates immediate adaptation; 5-minute score indicates response to resuscitation. If 5-minute score &lt;7, continue at 10-minute intervals.</w:t>
      </w:r>
    </w:p>
    <w:p>
      <w:r>
        <w:t xml:space="preserve">Positive Marks: 1</w:t>
      </w:r>
    </w:p>
    <w:p>
      <w:r>
        <w:t xml:space="preserve">Negative Marks: 0.33</w:t>
      </w:r>
    </w:p>
    <w:p/>
    <w:p>
      <w:r>
        <w:rPr>
          <w:b/>
        </w:rPr>
        <w:t xml:space="preserve">Question: Universal newborn hearing screening (UNHS) must be completed by which age to enable early intervention and prevent speech delay?</w:t>
      </w:r>
    </w:p>
    <w:p>
      <w:r>
        <w:t xml:space="preserve">(a) By 3 months of age with confirmatory test by 6 months</w:t>
      </w:r>
    </w:p>
    <w:p>
      <w:r>
        <w:t xml:space="preserve">(b) By 1 month only</w:t>
      </w:r>
    </w:p>
    <w:p>
      <w:r>
        <w:t xml:space="preserve">(c) By 12 months as per international guidelines</w:t>
      </w:r>
    </w:p>
    <w:p>
      <w:r>
        <w:t xml:space="preserve">(d) By 6 months to coincide with immunizations</w:t>
      </w:r>
    </w:p>
    <w:p>
      <w:r>
        <w:t xml:space="preserve">Answer: a</w:t>
      </w:r>
    </w:p>
    <w:p>
      <w:r>
        <w:t xml:space="preserve">Solution: UNHS should be done before hospital discharge or by 3 months, with confirmatory testing by 6 months maximum. Early detection by 3 months and intervention by 6 months prevents speech and language delay. Option b (1 month) is too early for reliable testing in some cases. Option c (12 months) misses critical intervention window. Option d delays diagnosis. Auditory brainstem response (ABR) or otoacoustic emissions (OAE) are standard methods.</w:t>
      </w:r>
    </w:p>
    <w:p>
      <w:r>
        <w:t xml:space="preserve">Positive Marks: 1</w:t>
      </w:r>
    </w:p>
    <w:p>
      <w:r>
        <w:t xml:space="preserve">Negative Marks: 0.33</w:t>
      </w:r>
    </w:p>
    <w:p/>
    <w:p>
      <w:r>
        <w:rPr>
          <w:b/>
        </w:rPr>
        <w:t xml:space="preserve">Question: Which of the following represents the correct timing for screening of congenital dislocation of hip (DDH) using Ortolani and Barlow maneuver?</w:t>
      </w:r>
    </w:p>
    <w:p>
      <w:r>
        <w:t xml:space="preserve">(a) During first clinical examination and at 4-6 weeks follow-up</w:t>
      </w:r>
    </w:p>
    <w:p>
      <w:r>
        <w:t xml:space="preserve">(b) Only at delivery in labor room</w:t>
      </w:r>
    </w:p>
    <w:p>
      <w:r>
        <w:t xml:space="preserve">(c) Exclusively at 3 months during immunization</w:t>
      </w:r>
    </w:p>
    <w:p>
      <w:r>
        <w:t xml:space="preserve">(d) At 6 months when infant starts weight-bearing</w:t>
      </w:r>
    </w:p>
    <w:p>
      <w:r>
        <w:t xml:space="preserve">Answer: a</w:t>
      </w:r>
    </w:p>
    <w:p>
      <w:r>
        <w:t xml:space="preserve">Solution: DDH screening via clinical examination (Ortolani and Barlow signs) should be done at birth and repeated at every follow-up, particularly at 4-6 weeks when laxity may become apparent. Ultrasound screening is done at 4-6 weeks if clinically suspected. Option b misses delayed presentation. Option c risks detection delay. Option d is too late; hip damage occurs by 6 months. Early detection enables conservative treatment (Pavlik harness).</w:t>
      </w:r>
    </w:p>
    <w:p>
      <w:r>
        <w:t xml:space="preserve">Positive Marks: 1</w:t>
      </w:r>
    </w:p>
    <w:p>
      <w:r>
        <w:t xml:space="preserve">Negative Marks: 0.33</w:t>
      </w:r>
    </w:p>
    <w:p/>
    <w:p>
      <w:r>
        <w:rPr>
          <w:b/>
        </w:rPr>
        <w:t xml:space="preserve">Question: Newborn screening for galactosemia requires testing within which time frame to prevent irreversible complications?</w:t>
      </w:r>
    </w:p>
    <w:p>
      <w:r>
        <w:t xml:space="preserve">(a) By 5-7 days of life before feeding complications arise</w:t>
      </w:r>
    </w:p>
    <w:p>
      <w:r>
        <w:t xml:space="preserve">(b) By 2-3 days only</w:t>
      </w:r>
    </w:p>
    <w:p>
      <w:r>
        <w:t xml:space="preserve">(c) By 2 weeks when clinical signs appear</w:t>
      </w:r>
    </w:p>
    <w:p>
      <w:r>
        <w:t xml:space="preserve">(d) By 1 month during first postnatal visit</w:t>
      </w:r>
    </w:p>
    <w:p>
      <w:r>
        <w:t xml:space="preserve">Answer: a</w:t>
      </w:r>
    </w:p>
    <w:p>
      <w:r>
        <w:t xml:space="preserve">Solution: Galactosemia screening (galactose and GALT enzyme levels) must be done by day 5-7 to detect and restrict milk feeding before cataracts, hepatomegaly, and sepsis develop. Testing at 2-3 days may yield false negatives due to low galactose intake. After 2 weeks, irreversible complications are established. Early detection and galactose-restricted diet prevent intellectual disability. Guthrie test includes galactosemia screening.</w:t>
      </w:r>
    </w:p>
    <w:p>
      <w:r>
        <w:t xml:space="preserve">Positive Marks: 1</w:t>
      </w:r>
    </w:p>
    <w:p>
      <w:r>
        <w:t xml:space="preserve">Negative Marks: 0.33</w:t>
      </w:r>
    </w:p>
    <w:p/>
    <w:p>
      <w:r>
        <w:rPr>
          <w:b/>
        </w:rPr>
        <w:t xml:space="preserve">Question: According to current INC-recommended newborn screening protocol, which metabolic disorder screening test is most sensitive if performed between 48-72 hours of life on dried blood spots?</w:t>
      </w:r>
    </w:p>
    <w:p>
      <w:r>
        <w:t xml:space="preserve">(a) Tandem mass spectrometry (MS/MS) for amino acid and organic acid disorders</w:t>
      </w:r>
    </w:p>
    <w:p>
      <w:r>
        <w:t xml:space="preserve">(b) Simple serum bilirubin measurement</w:t>
      </w:r>
    </w:p>
    <w:p>
      <w:r>
        <w:t xml:space="preserve">(c) Random urine amino acid analysis</w:t>
      </w:r>
    </w:p>
    <w:p>
      <w:r>
        <w:t xml:space="preserve">(d) Serum ammonia estimation only</w:t>
      </w:r>
    </w:p>
    <w:p>
      <w:r>
        <w:t xml:space="preserve">Answer: a</w:t>
      </w:r>
    </w:p>
    <w:p>
      <w:r>
        <w:t xml:space="preserve">Solution: Tandem mass spectrometry on dried blood spots (Guthrie card) is the gold standard for detecting multiple amino acid disorders (leucinosis, homocystinuria, tyrosinemia), organic acidemias, and fatty acid oxidation disorders simultaneously. Option b screens for jaundice, not metabolic disorders. Option c is less sensitive than MS/MS. Option d detects only urea cycle disorders. MS/MS increases detection rate to 30+ disorders versus classical Guthrie test (3-4 disorders).</w:t>
      </w:r>
    </w:p>
    <w:p>
      <w:r>
        <w:t xml:space="preserve">Positive Marks: 1</w:t>
      </w:r>
    </w:p>
    <w:p>
      <w:r>
        <w:t xml:space="preserve">Negative Marks: 0.33</w:t>
      </w:r>
    </w:p>
    <w:p/>
    <w:p>
      <w:r>
        <w:rPr>
          <w:b/>
        </w:rPr>
        <w:t xml:space="preserve">Question: A 3-day-old newborn shows positive Guthrie test result. What is the most appropriate immediate nursing action before definitive diagnosis?</w:t>
      </w:r>
    </w:p>
    <w:p>
      <w:r>
        <w:t xml:space="preserve">(a) Continue normal feeding; arrange confirmatory testing and inform parents for genetic counseling</w:t>
      </w:r>
    </w:p>
    <w:p>
      <w:r>
        <w:t xml:space="preserve">(b) Immediately stop all formula feeding and switch to parenteral nutrition</w:t>
      </w:r>
    </w:p>
    <w:p>
      <w:r>
        <w:t xml:space="preserve">(c) Administer high-dose intravenous antibiotics for presumed infection</w:t>
      </w:r>
    </w:p>
    <w:p>
      <w:r>
        <w:t xml:space="preserve">(d) Discharge home with routine follow-up after 2 weeks</w:t>
      </w:r>
    </w:p>
    <w:p>
      <w:r>
        <w:t xml:space="preserve">Answer: a</w:t>
      </w:r>
    </w:p>
    <w:p>
      <w:r>
        <w:t xml:space="preserve">Solution: Positive screening requires confirmatory testing (quantitative amino acid measurement, enzyme assays) before diagnosis confirmation. Continue feeding initially unless specific disorder contraindicated (e.g., immediate dietary restriction for PKU). Inform parents, arrange repeat testing, and genetic counseling. Option b is premature and risks malnutrition. Option c is unwarranted without infection signs. Option d delays critical diagnosis and treatment initiation. False positives occur in 0.5-1% cases.</w:t>
      </w:r>
    </w:p>
    <w:p>
      <w:r>
        <w:t xml:space="preserve">Positive Marks: 1</w:t>
      </w:r>
    </w:p>
    <w:p>
      <w:r>
        <w:t xml:space="preserve">Negative Marks: 0.33</w:t>
      </w:r>
    </w:p>
    <w:p/>
    <w:p>
      <w:r>
        <w:rPr>
          <w:b/>
        </w:rPr>
        <w:t xml:space="preserve">Question: Which of the following statements best describes the recommended schedule for postnatal follow-up visits in the first 6 weeks according to INC guidelines?</w:t>
      </w:r>
    </w:p>
    <w:p>
      <w:r>
        <w:t xml:space="preserve">(a) Day 1-2, Day 7-10, and Day 42 for assessment of feeding, jaundice, and adaptation</w:t>
      </w:r>
    </w:p>
    <w:p>
      <w:r>
        <w:t xml:space="preserve">(b) Only one visit at 2 weeks is sufficient</w:t>
      </w:r>
    </w:p>
    <w:p>
      <w:r>
        <w:t xml:space="preserve">(c) Daily visits for entire 6 weeks mandatory</w:t>
      </w:r>
    </w:p>
    <w:p>
      <w:r>
        <w:t xml:space="preserve">(d) Only at 6 weeks for complete newborn assessment</w:t>
      </w:r>
    </w:p>
    <w:p>
      <w:r>
        <w:t xml:space="preserve">Answer: a</w:t>
      </w:r>
    </w:p>
    <w:p>
      <w:r>
        <w:t xml:space="preserve">Solution: INC-recommended follow-up: Day 1-2 (assessment of feeding, jaundice, infection signs), Day 7-10 (cord healing, weight monitoring, breastfeeding establishment), and Day 42 (growth, development, immunization). Option b misses early detection of jaundice and feeding problems. Option c is impractical. Option d delays detection of serious complications. At-risk infants (LBW, prematurity) need more frequent visits. Key intervals: birth, discharge, 48 hours, 1 week, 6 weeks.</w:t>
      </w:r>
    </w:p>
    <w:p>
      <w:r>
        <w:t xml:space="preserve">Positive Marks: 1</w:t>
      </w:r>
    </w:p>
    <w:p>
      <w:r>
        <w:t xml:space="preserve">Negative Marks: 0.33</w:t>
      </w:r>
    </w:p>
    <w:p/>
    <w:p>
      <w:r>
        <w:rPr>
          <w:b/>
        </w:rPr>
        <w:t xml:space="preserve">Question: The Neonatal Behavioral Assessment Scale (NBAS) or Brazelton Scale is primarily used to assess which aspect of newborn health in screening programs?</w:t>
      </w:r>
    </w:p>
    <w:p>
      <w:r>
        <w:t xml:space="preserve">(a) Neurological maturity, behavioral responsiveness, and central nervous system integrity</w:t>
      </w:r>
    </w:p>
    <w:p>
      <w:r>
        <w:t xml:space="preserve">(b) Cardiac function and peripheral circulation</w:t>
      </w:r>
    </w:p>
    <w:p>
      <w:r>
        <w:t xml:space="preserve">(c) Renal function and fluid balance</w:t>
      </w:r>
    </w:p>
    <w:p>
      <w:r>
        <w:t xml:space="preserve">(d) Hepatic function and metabolism</w:t>
      </w:r>
    </w:p>
    <w:p>
      <w:r>
        <w:t xml:space="preserve">Answer: a</w:t>
      </w:r>
    </w:p>
    <w:p>
      <w:r>
        <w:t xml:space="preserve">Solution: NBAS assesses 28 behavioral items and 18 reflex items to evaluate neurological status, habituation, orientation, motor control, and state regulation. It identifies infants at neurological risk requiring intervention. Option b assesses cardiovascular status (physical exam). Option c evaluates renal function (urine output, electrolytes). Option d assessed via liver function tests. NBAS scores guide early intervention programs; it's especially useful in at-risk populations.</w:t>
      </w:r>
    </w:p>
    <w:p>
      <w:r>
        <w:t xml:space="preserve">Positive Marks: 1</w:t>
      </w:r>
    </w:p>
    <w:p>
      <w:r>
        <w:t xml:space="preserve">Negative Marks: 0.33</w:t>
      </w:r>
    </w:p>
    <w:p/>
    <w:p>
      <w:r>
        <w:rPr>
          <w:b/>
        </w:rPr>
        <w:t xml:space="preserve">Question: When screening newborns for bilirubin-induced neurological dysfunction (BIND), the critical action at phototherapy failure is:</w:t>
      </w:r>
    </w:p>
    <w:p>
      <w:r>
        <w:t xml:space="preserve">(a) Arrange exchange transfusion and consult pediatric neurology for management</w:t>
      </w:r>
    </w:p>
    <w:p>
      <w:r>
        <w:t xml:space="preserve">(b) Increase phototherapy intensity and observe for another 48 hours</w:t>
      </w:r>
    </w:p>
    <w:p>
      <w:r>
        <w:t xml:space="preserve">(c) Administer intravenous immunoglobulin (IVIG) without further investigation</w:t>
      </w:r>
    </w:p>
    <w:p>
      <w:r>
        <w:t xml:space="preserve">(d) Discharge home with outpatient phototherapy continuation</w:t>
      </w:r>
    </w:p>
    <w:p>
      <w:r>
        <w:t xml:space="preserve">Answer: a</w:t>
      </w:r>
    </w:p>
    <w:p>
      <w:r>
        <w:t xml:space="preserve">Solution: BIND (kernicterus) occurs when total serum bilirubin exceeds neurotoxic threshold despite phototherapy. Immediate action: check serum bilirubin levels, initiate exchange transfusion if indicated per nomograms, and involve pediatric neurologist for assessment of bilirubin encephalopathy signs (lethargy, hypotonia, seizures, high-pitched cry). Option b delays critical intervention. Option c is ineffective for severe hyperbilirubinemia. Option d risks permanent neurological damage. Risk factors: prematurity, hemolysis, sepsis, G6PD deficiency.</w:t>
      </w:r>
    </w:p>
    <w:p>
      <w:r>
        <w:t xml:space="preserve">Positive Marks: 1</w:t>
      </w:r>
    </w:p>
    <w:p>
      <w:r>
        <w:t xml:space="preserve">Negative Marks: 0.33</w:t>
      </w:r>
    </w:p>
    <w:p/>
    <w:p>
      <w:r>
        <w:rPr>
          <w:b/>
        </w:rPr>
        <w:t xml:space="preserve">Question: Heel prick screening in newborns for the Guthrie test should be performed from which anatomical site to minimize complications?</w:t>
      </w:r>
    </w:p>
    <w:p>
      <w:r>
        <w:t xml:space="preserve">(a) Lateral aspect of heel, avoiding plantar arch and medial calcaneal artery</w:t>
      </w:r>
    </w:p>
    <w:p>
      <w:r>
        <w:t xml:space="preserve">(b) Medial aspect of sole over the arch</w:t>
      </w:r>
    </w:p>
    <w:p>
      <w:r>
        <w:t xml:space="preserve">(c) Central plantar surface directly over the arch</w:t>
      </w:r>
    </w:p>
    <w:p>
      <w:r>
        <w:t xml:space="preserve">(d) Anterior tibia for easier access</w:t>
      </w:r>
    </w:p>
    <w:p>
      <w:r>
        <w:t xml:space="preserve">Answer: a</w:t>
      </w:r>
    </w:p>
    <w:p>
      <w:r>
        <w:t xml:space="preserve">Solution: Lateral heel prick (outer aspect) avoids major blood vessels (medial calcaneal artery) and nerves. The medial calcaneal artery runs medially; injury causes hematoma and infection risk. Arch area is contraindicated due to proximity to neurovascular bundles. Anterior tibia is inappropriate for heel prick. Standard sites: lateral or medial plantar area of heel, below imaginary line joining medial and lateral malleoli. Post-prick pressure for 30 seconds prevents hematoma.</w:t>
      </w:r>
    </w:p>
    <w:p>
      <w:r>
        <w:t xml:space="preserve">Positive Marks: 1</w:t>
      </w:r>
    </w:p>
    <w:p>
      <w:r>
        <w:t xml:space="preserve">Negative Marks: 0.33</w:t>
      </w:r>
    </w:p>
    <w:p/>
    <w:p>
      <w:r>
        <w:rPr>
          <w:b/>
        </w:rPr>
        <w:t xml:space="preserve">Question: A newborn born to an HBsAg-positive mother requires which screening and preventive measures?</w:t>
      </w:r>
    </w:p>
    <w:p>
      <w:r>
        <w:t xml:space="preserve">(a) Hepatitis B vaccine at birth and HBIg within 12 hours; repeat vaccine at 1 and 6 months; screen for HBsAg at 9-12 months</w:t>
      </w:r>
    </w:p>
    <w:p>
      <w:r>
        <w:t xml:space="preserve">(b) Hepatitis B vaccine only at 6 weeks per routine schedule</w:t>
      </w:r>
    </w:p>
    <w:p>
      <w:r>
        <w:t xml:space="preserve">(c) HBIg alone without vaccine, assumed passive immunity sufficient</w:t>
      </w:r>
    </w:p>
    <w:p>
      <w:r>
        <w:t xml:space="preserve">(d) No intervention needed; maternal antibodies provide lifelong protection</w:t>
      </w:r>
    </w:p>
    <w:p>
      <w:r>
        <w:t xml:space="preserve">Answer: a</w:t>
      </w:r>
    </w:p>
    <w:p>
      <w:r>
        <w:t xml:space="preserve">Solution: Infants born to HBsAg-positive mothers require: (1) Hepatitis B vaccine within 24 hours of birth; (2) HBIG (0.5 mL IM) within 12 hours; (3) Vaccine at 1 month and 6 months; (4) Screening for HBsAg and anti-HBc at 9-12 months to confirm seroconversion. This regimen achieves 85-95% protection against vertical transmission. Option b misses critical early prophylaxis. Option c provides insufficient protection. Option d is incorrect; passive immunity wanes by 12 months, requiring active immunity.</w:t>
      </w:r>
    </w:p>
    <w:p>
      <w:r>
        <w:t xml:space="preserve">Positive Marks: 1</w:t>
      </w:r>
    </w:p>
    <w:p>
      <w:r>
        <w:t xml:space="preserve">Negative Marks: 0.33</w:t>
      </w:r>
    </w:p>
    <w:p/>
    <w:p>
      <w:r>
        <w:rPr>
          <w:b/>
        </w:rPr>
        <w:t xml:space="preserve">Question: Which newborn screening result requires immediate prophylactic measures to prevent Group B Streptococcal (GBS) infection in susceptible neonates?</w:t>
      </w:r>
    </w:p>
    <w:p>
      <w:r>
        <w:t xml:space="preserve">(a) Maternal GBS colonization identified during pregnancy; administer IV antibiotics intrapartum and observe neonate for 48 hours</w:t>
      </w:r>
    </w:p>
    <w:p>
      <w:r>
        <w:t xml:space="preserve">(b) Positive maternal urine culture for GBS; routine infant observation sufficient</w:t>
      </w:r>
    </w:p>
    <w:p>
      <w:r>
        <w:t xml:space="preserve">(c) Low birth weight alone without maternal GBS status</w:t>
      </w:r>
    </w:p>
    <w:p>
      <w:r>
        <w:t xml:space="preserve">(d) Maternal fever &gt;38°C during delivery; no specific screening needed</w:t>
      </w:r>
    </w:p>
    <w:p>
      <w:r>
        <w:t xml:space="preserve">Answer: a</w:t>
      </w:r>
    </w:p>
    <w:p>
      <w:r>
        <w:t xml:space="preserve">Solution: Maternal GBS colonization identified in antenatal screening (rectovaginal culture at 35-37 weeks) requires intrapartum IV antibiotics and neonatal observation for ≥48 hours for signs of early-onset GBS disease. Prophylactic antibiotics reduce neonatal GBS disease by 90%. Option b underestimates risk; bacteriuria indicates systemic colonization. Option c ignores GBS status as stronger risk factor. Option d indicates intrapartum fever requiring broader antibiotic coverage but specific GBS screening guides targeted approach. Penicillin G is first-line.</w:t>
      </w:r>
    </w:p>
    <w:p>
      <w:r>
        <w:t xml:space="preserve">Positive Marks: 1</w:t>
      </w:r>
    </w:p>
    <w:p>
      <w:r>
        <w:t xml:space="preserve">Negative Marks: 0.33</w:t>
      </w:r>
    </w:p>
    <w:p/>
    <w:p>
      <w:r>
        <w:rPr>
          <w:b/>
        </w:rPr>
        <w:t xml:space="preserve">Question: In newborn follow-up for evaluation of small-for-gestational-age (SGA) infants, which screening finding most urgently requires investigation for intrauterine infection (TORCH)?</w:t>
      </w:r>
    </w:p>
    <w:p>
      <w:r>
        <w:t xml:space="preserve">(a) Petechial rash, hepatosplenomegaly, thrombocytopenia, and abnormal liver function with microcephaly</w:t>
      </w:r>
    </w:p>
    <w:p>
      <w:r>
        <w:t xml:space="preserve">(b) Physiological jaundice peaking at day 3 of life</w:t>
      </w:r>
    </w:p>
    <w:p>
      <w:r>
        <w:t xml:space="preserve">(c) Simple linear scars on skin</w:t>
      </w:r>
    </w:p>
    <w:p>
      <w:r>
        <w:t xml:space="preserve">(d) Mild feeding difficulty improving with lactation support</w:t>
      </w:r>
    </w:p>
    <w:p>
      <w:r>
        <w:t xml:space="preserve">Answer: a</w:t>
      </w:r>
    </w:p>
    <w:p>
      <w:r>
        <w:t xml:space="preserve">Solution: SGA with clinical triad of petechiae, hepatosplenomegaly, and thrombocytopenia ('TORCH triad') suggests congenital infection (toxoplasmosis, rubella, CMV, herpes). Additional findings (microcephaly, abnormal LFTs, chorioretinitis) support diagnosis. Investigations: blood and CSF PCR/culture, serology (IgM positive). Option b is physiological jaundice unrelated to TORCH. Option c is benign. Option d is common; feeding support is adequate. Congenital CMV is most common congenital infection; early diagnosis enables ganciclovir therapy.</w:t>
      </w:r>
    </w:p>
    <w:p>
      <w:r>
        <w:t xml:space="preserve">Positive Marks: 1</w:t>
      </w:r>
    </w:p>
    <w:p>
      <w:r>
        <w:t xml:space="preserve">Negative Marks: 0.33</w:t>
      </w:r>
    </w:p>
    <w:p/>
    <w:p>
      <w:r>
        <w:rPr>
          <w:b/>
        </w:rPr>
        <w:t xml:space="preserve">Question: Growth monitoring during newborn follow-up at 6 weeks should target which parameters to detect failure to thrive (FTT) early?</w:t>
      </w:r>
    </w:p>
    <w:p>
      <w:r>
        <w:t xml:space="preserve">(a) Weight (aiming for 80% recovery of birth weight by 2 weeks and continued gain of 20-30g daily), length, and head circumference plotted on standardized charts</w:t>
      </w:r>
    </w:p>
    <w:p>
      <w:r>
        <w:t xml:space="preserve">(b) Weight alone is sufficient to diagnose growth adequacy</w:t>
      </w:r>
    </w:p>
    <w:p>
      <w:r>
        <w:t xml:space="preserve">(c) Transcutaneous bilirubin levels; weight monitoring is secondary</w:t>
      </w:r>
    </w:p>
    <w:p>
      <w:r>
        <w:t xml:space="preserve">(d) Length measurement only; weight fluctuates too much for reliable assessment</w:t>
      </w:r>
    </w:p>
    <w:p>
      <w:r>
        <w:t xml:space="preserve">Answer: a</w:t>
      </w:r>
    </w:p>
    <w:p>
      <w:r>
        <w:t xml:space="preserve">Solution: Comprehensive growth assessment includes: (1) Weight: birth weight recovery by day 10-14; gain of 20-30g/day thereafter; (2) Length: normal gain 0.5-1 cm/week; (3) Head circumference: gain 0.5 cm/week, indicating neurodevelopment. Plotting on WHO/IAP growth charts identifies FTT early, enabling intervention for breastfeeding issues, malabsorption, or infection. Option b misses length/OFC abnormalities indicating systemic disease or CNS pathology. Option c assesses jaundice, not growth. Option d is inaccurate; weight is most reliable FTT indicator. Combined growth parameter assessment is gold standard.</w:t>
      </w:r>
    </w:p>
    <w:p>
      <w:r>
        <w:t xml:space="preserve">Positive Marks: 1</w:t>
      </w:r>
    </w:p>
    <w:p>
      <w:r>
        <w:t xml:space="preserve">Negative Marks: 0.33</w:t>
      </w:r>
    </w:p>
    <w:p/>
    <w:p>
      <w:r>
        <w:rPr>
          <w:b/>
        </w:rPr>
        <w:t xml:space="preserve">Question: Screening for neonatal hypoglycemia in at-risk infants (preterm, SGA, IDM) should include which monitoring approach and threshold for intervention?</w:t>
      </w:r>
    </w:p>
    <w:p>
      <w:r>
        <w:t xml:space="preserve">(a) Capillary blood glucose at 2-3 hours of life, before feeding, and at 6-12 hours; treat if &lt;40 mg/dL (2.2 mmol/L) or clinical signs present</w:t>
      </w:r>
    </w:p>
    <w:p>
      <w:r>
        <w:t xml:space="preserve">(b) Single blood glucose at 24 hours only</w:t>
      </w:r>
    </w:p>
    <w:p>
      <w:r>
        <w:t xml:space="preserve">(c) No screening needed unless infant shows seizures or lethargy</w:t>
      </w:r>
    </w:p>
    <w:p>
      <w:r>
        <w:t xml:space="preserve">(d) Urine glucose testing sufficient; blood glucose measurement unnecessary</w:t>
      </w:r>
    </w:p>
    <w:p>
      <w:r>
        <w:t xml:space="preserve">Answer: a</w:t>
      </w:r>
    </w:p>
    <w:p>
      <w:r>
        <w:t xml:space="preserve">Solution: At-risk neonates (preterm &lt;32 weeks, SGA, IDM, maternal intrapartum beta-blockers, sepsis) require capillary glucose screening at 2-3 hours, before feeds, and at 6-12 hours. Treatment threshold: &lt;40 mg/dL (symptomatic) or &lt;50 mg/dL if asymptomatic with risk factors. Early feeding + close monitoring prevents hypoglycemia-related seizures and cognitive impairment. Option b misses critical early period. Option c delays treatment; symptoms indicate severe hypoglycemia. Option d is insensitive for detecting hypoglycemia. Dextrose IV or frequent breastfeeding is treatment; recheck glucose 30 minutes post-intervention.</w:t>
      </w:r>
    </w:p>
    <w:p>
      <w:r>
        <w:t xml:space="preserve">Positive Marks: 1</w:t>
      </w:r>
    </w:p>
    <w:p>
      <w:r>
        <w:t xml:space="preserve">Negative Marks: 0.33</w:t>
      </w:r>
    </w:p>
    <w:p/>
    <w:p>
      <w:r>
        <w:rPr>
          <w:b/>
        </w:rPr>
        <w:t xml:space="preserve">Question: When counseling parents about abnormal newborn screening results, which communication approach best supports informed decision-making and reduces anxiety?</w:t>
      </w:r>
    </w:p>
    <w:p>
      <w:r>
        <w:t xml:space="preserve">(a) Explain results clearly with accurate statistics, confirm understanding, provide written information, offer genetic counseling referral, and schedule early follow-up testing with defined timeline</w:t>
      </w:r>
    </w:p>
    <w:p>
      <w:r>
        <w:t xml:space="preserve">(b) Provide results verbally without written documentation to avoid parental anxiety</w:t>
      </w:r>
    </w:p>
    <w:p>
      <w:r>
        <w:t xml:space="preserve">(c) Wait until confirmatory tests are completed (2-3 weeks) before informing parents</w:t>
      </w:r>
    </w:p>
    <w:p>
      <w:r>
        <w:t xml:space="preserve">(d) Emphasize worst-case scenarios to ensure compliance with follow-up visits</w:t>
      </w:r>
    </w:p>
    <w:p>
      <w:r>
        <w:t xml:space="preserve">Answer: a</w:t>
      </w:r>
    </w:p>
    <w:p>
      <w:r>
        <w:t xml:space="preserve">Solution: Effective counseling for abnormal screening includes: (1) Clear, jargon-free explanation of condition and false-positive rate; (2) Confirmation of understanding through teach-back method; (3) Written information (pamphlets, resources); (4) Referral to genetic counselor/specialist; (5) Specific timeline for confirmatory testing and follow-up. This approach supports informed consent and reduces psychological distress. Option b creates documentation gaps and miscommunication. Option c increases parental anxiety and delays intervention if positive. Option d causes unnecessary distress. Empathetic, honest communication is foundation of genetic counseling.</w:t>
      </w:r>
    </w:p>
    <w:p>
      <w:r>
        <w:t xml:space="preserve">Positive Marks: 1</w:t>
      </w:r>
    </w:p>
    <w:p>
      <w:r>
        <w:t xml:space="preserve">Negative Marks: 0.33</w:t>
      </w:r>
    </w:p>
    <w:sectPr>
      <w:pgSz w:w="11906" w:h="16838"/>
      <w:pgMar w:top="1134" w:right="1134" w:bottom="1134" w:left="1134"/>
    </w:sectPr>
  </w:body>
</w:document>
</file>