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Infertility is defined as the inability to conceive after regular, unprotected intercourse for a period of:</w:t>
      </w:r>
    </w:p>
    <w:p>
      <w:r>
        <w:t xml:space="preserve">(a) 6 months</w:t>
      </w:r>
    </w:p>
    <w:p>
      <w:r>
        <w:t xml:space="preserve">(b) 12 months</w:t>
      </w:r>
    </w:p>
    <w:p>
      <w:r>
        <w:t xml:space="preserve">(c) 18 months</w:t>
      </w:r>
    </w:p>
    <w:p>
      <w:r>
        <w:t xml:space="preserve">(d) 24 months</w:t>
      </w:r>
    </w:p>
    <w:p>
      <w:r>
        <w:t xml:space="preserve">Answer: b</w:t>
      </w:r>
    </w:p>
    <w:p>
      <w:r>
        <w:t xml:space="preserve">Solution: WHO defines infertility as failure to achieve pregnancy after 12 months of regular, unprotected intercourse. Option 'a' (6 months) is used for advanced maternal age &gt;35 years. Option 'c' and 'd' represent prolonged infertility but are not the standard definition used in guidelines. This is foundational terminology essential for AIIMS nursing exams.</w:t>
      </w:r>
    </w:p>
    <w:p>
      <w:r>
        <w:t xml:space="preserve">Positive Marks: 1</w:t>
      </w:r>
    </w:p>
    <w:p>
      <w:r>
        <w:t xml:space="preserve">Negative Marks: 0.33</w:t>
      </w:r>
    </w:p>
    <w:p/>
    <w:p>
      <w:r>
        <w:rPr>
          <w:b/>
        </w:rPr>
        <w:t xml:space="preserve">Question: Which type of infertility refers to a couple who have conceived previously but are unable to conceive again?</w:t>
      </w:r>
    </w:p>
    <w:p>
      <w:r>
        <w:t xml:space="preserve">(a) Primary infertility</w:t>
      </w:r>
    </w:p>
    <w:p>
      <w:r>
        <w:t xml:space="preserve">(b) Secondary infertility</w:t>
      </w:r>
    </w:p>
    <w:p>
      <w:r>
        <w:t xml:space="preserve">(c) Absolute infertility</w:t>
      </w:r>
    </w:p>
    <w:p>
      <w:r>
        <w:t xml:space="preserve">(d) Relative infertility</w:t>
      </w:r>
    </w:p>
    <w:p>
      <w:r>
        <w:t xml:space="preserve">Answer: b</w:t>
      </w:r>
    </w:p>
    <w:p>
      <w:r>
        <w:t xml:space="preserve">Solution: Secondary infertility occurs when a couple who have previously conceived are unable to conceive again after 1-2 years of trying. Primary infertility means no previous conception. Absolute infertility implies anatomical impossibility (rare). Relative infertility refers to subfertility with low conception rates but eventual natural pregnancy possible. Remember: Secondary = Second conception failed.</w:t>
      </w:r>
    </w:p>
    <w:p>
      <w:r>
        <w:t xml:space="preserve">Positive Marks: 1</w:t>
      </w:r>
    </w:p>
    <w:p>
      <w:r>
        <w:t xml:space="preserve">Negative Marks: 0.33</w:t>
      </w:r>
    </w:p>
    <w:p/>
    <w:p>
      <w:r>
        <w:rPr>
          <w:b/>
        </w:rPr>
        <w:t xml:space="preserve">Question: What percentage of infertility cases are attributed to female factors?</w:t>
      </w:r>
    </w:p>
    <w:p>
      <w:r>
        <w:t xml:space="preserve">(a) 20-25%</w:t>
      </w:r>
    </w:p>
    <w:p>
      <w:r>
        <w:t xml:space="preserve">(b) 30-35%</w:t>
      </w:r>
    </w:p>
    <w:p>
      <w:r>
        <w:t xml:space="preserve">(c) 40-50%</w:t>
      </w:r>
    </w:p>
    <w:p>
      <w:r>
        <w:t xml:space="preserve">(d) 60-65%</w:t>
      </w:r>
    </w:p>
    <w:p>
      <w:r>
        <w:t xml:space="preserve">Answer: c</w:t>
      </w:r>
    </w:p>
    <w:p>
      <w:r>
        <w:t xml:space="preserve">Solution: Female factors account for 40-50% of infertility cases. Male factors account for 30-40%, combined factors for 10%, and unexplained for 10-15%. This distribution is important for initial investigation strategy. Always remember: Female ≥ Male, making thorough female assessment critical in AIIMS clinical scenarios.</w:t>
      </w:r>
    </w:p>
    <w:p>
      <w:r>
        <w:t xml:space="preserve">Positive Marks: 1</w:t>
      </w:r>
    </w:p>
    <w:p>
      <w:r>
        <w:t xml:space="preserve">Negative Marks: 0.33</w:t>
      </w:r>
    </w:p>
    <w:p/>
    <w:p>
      <w:r>
        <w:rPr>
          <w:b/>
        </w:rPr>
        <w:t xml:space="preserve">Question: Which of the following is the most common cause of female infertility?</w:t>
      </w:r>
    </w:p>
    <w:p>
      <w:r>
        <w:t xml:space="preserve">(a) Tubal factor</w:t>
      </w:r>
    </w:p>
    <w:p>
      <w:r>
        <w:t xml:space="preserve">(b) Ovulatory disorder</w:t>
      </w:r>
    </w:p>
    <w:p>
      <w:r>
        <w:t xml:space="preserve">(c) Uterine factor</w:t>
      </w:r>
    </w:p>
    <w:p>
      <w:r>
        <w:t xml:space="preserve">(d) Cervical factor</w:t>
      </w:r>
    </w:p>
    <w:p>
      <w:r>
        <w:t xml:space="preserve">Answer: b</w:t>
      </w:r>
    </w:p>
    <w:p>
      <w:r>
        <w:t xml:space="preserve">Solution: Ovulatory disorders (including PCOS, hypothyroidism, hyperprolactinemia) account for 30-40% of female infertility, making it the most common cause. Tubal factor accounts for 30-35%, uterine 10-15%, and cervical 5-10%. Anovulation/oligomenorrhea is the key presentation in clinical exams requiring estrogen and progesterone assessment.</w:t>
      </w:r>
    </w:p>
    <w:p>
      <w:r>
        <w:t xml:space="preserve">Positive Marks: 1</w:t>
      </w:r>
    </w:p>
    <w:p>
      <w:r>
        <w:t xml:space="preserve">Negative Marks: 0.33</w:t>
      </w:r>
    </w:p>
    <w:p/>
    <w:p>
      <w:r>
        <w:rPr>
          <w:b/>
        </w:rPr>
        <w:t xml:space="preserve">Question: A 28-year-old woman presents with irregular menstrual cycles, hirsutism, and acne. Her infertility workup shows bilateral ovarian enlargement with multiple small cysts. What is the most likely diagnosis affecting her fertility?</w:t>
      </w:r>
    </w:p>
    <w:p>
      <w:r>
        <w:t xml:space="preserve">(a) Hypothyroidism</w:t>
      </w:r>
    </w:p>
    <w:p>
      <w:r>
        <w:t xml:space="preserve">(b) Polycystic ovary syndrome</w:t>
      </w:r>
    </w:p>
    <w:p>
      <w:r>
        <w:t xml:space="preserve">(c) Hyperprolactinemia</w:t>
      </w:r>
    </w:p>
    <w:p>
      <w:r>
        <w:t xml:space="preserve">(d) Asherman's syndrome</w:t>
      </w:r>
    </w:p>
    <w:p>
      <w:r>
        <w:t xml:space="preserve">Answer: b</w:t>
      </w:r>
    </w:p>
    <w:p>
      <w:r>
        <w:t xml:space="preserve">Solution: The clinical presentation (irregular cycles, hirsutism, acne) combined with ultrasound findings (bilateral ovarian cysts) is pathognomonic for PCOS, the most common endocrine cause of anovulatory infertility. Hypothyroidism causes amenorrhea but not PCO. Hyperprolactinemia causes amenorrhea/galactorrhea. Asherman's is intrauterine adhesions. PCOS management includes lifestyle modification and clomiphene citrate.</w:t>
      </w:r>
    </w:p>
    <w:p>
      <w:r>
        <w:t xml:space="preserve">Positive Marks: 1</w:t>
      </w:r>
    </w:p>
    <w:p>
      <w:r>
        <w:t xml:space="preserve">Negative Marks: 0.33</w:t>
      </w:r>
    </w:p>
    <w:p/>
    <w:p>
      <w:r>
        <w:rPr>
          <w:b/>
        </w:rPr>
        <w:t xml:space="preserve">Question: The investigation used to assess tubal patency and detect tubal obstruction or peritubal adhesions is:</w:t>
      </w:r>
    </w:p>
    <w:p>
      <w:r>
        <w:t xml:space="preserve">(a) Hysteroscopy</w:t>
      </w:r>
    </w:p>
    <w:p>
      <w:r>
        <w:t xml:space="preserve">(b) Hysterosalpingography</w:t>
      </w:r>
    </w:p>
    <w:p>
      <w:r>
        <w:t xml:space="preserve">(c) Diagnostic laparoscopy</w:t>
      </w:r>
    </w:p>
    <w:p>
      <w:r>
        <w:t xml:space="preserve">(d) Transvaginal ultrasound</w:t>
      </w:r>
    </w:p>
    <w:p>
      <w:r>
        <w:t xml:space="preserve">Answer: b</w:t>
      </w:r>
    </w:p>
    <w:p>
      <w:r>
        <w:t xml:space="preserve">Solution: Hysterosalpingography (HSG) is the first-line radiological method to assess tubal patency using contrast medium injected into the uterus under fluoroscopy. It's cost-effective and non-invasive. Hysteroscopy visualizes intrauterine pathology. Diagnostic laparoscopy is gold standard but invasive. Transvaginal ultrasound cannot assess tubal patency. HSG should be done in follicular phase post-menstruation.</w:t>
      </w:r>
    </w:p>
    <w:p>
      <w:r>
        <w:t xml:space="preserve">Positive Marks: 1</w:t>
      </w:r>
    </w:p>
    <w:p>
      <w:r>
        <w:t xml:space="preserve">Negative Marks: 0.33</w:t>
      </w:r>
    </w:p>
    <w:p/>
    <w:p>
      <w:r>
        <w:rPr>
          <w:b/>
        </w:rPr>
        <w:t xml:space="preserve">Question: Normal semen analysis parameters include all of the following EXCEPT:</w:t>
      </w:r>
    </w:p>
    <w:p>
      <w:r>
        <w:t xml:space="preserve">(a) Volume ≥2 mL per ejaculate</w:t>
      </w:r>
    </w:p>
    <w:p>
      <w:r>
        <w:t xml:space="preserve">(b) pH &gt;7.2</w:t>
      </w:r>
    </w:p>
    <w:p>
      <w:r>
        <w:t xml:space="preserve">(c) Sperm concentration ≥15 million per mL</w:t>
      </w:r>
    </w:p>
    <w:p>
      <w:r>
        <w:t xml:space="preserve">(d) Progressive motility ≥50% at 1 hour</w:t>
      </w:r>
    </w:p>
    <w:p>
      <w:r>
        <w:t xml:space="preserve">Answer: d</w:t>
      </w:r>
    </w:p>
    <w:p>
      <w:r>
        <w:t xml:space="preserve">Solution: WHO 2021 guidelines state progressive motility should be ≥42% (not 50%). All other parameters are correct: volume ≥2 mL, pH &gt;7.2, concentration ≥15 million/mL. The distinction between progressive motility (42%) and total motility (58%) is crucial for AIIMS exams. Morphology should show ≥4% normal forms. Memorize: 15-42 rule (15 million/mL, 42% progressive).</w:t>
      </w:r>
    </w:p>
    <w:p>
      <w:r>
        <w:t xml:space="preserve">Positive Marks: 1</w:t>
      </w:r>
    </w:p>
    <w:p>
      <w:r>
        <w:t xml:space="preserve">Negative Marks: 0.33</w:t>
      </w:r>
    </w:p>
    <w:p/>
    <w:p>
      <w:r>
        <w:rPr>
          <w:b/>
        </w:rPr>
        <w:t xml:space="preserve">Question: A 32-year-old woman undergoes basal body temperature (BBT) charting for infertility evaluation. Which statement best describes the significance of BBT rise in assessing ovulation?</w:t>
      </w:r>
    </w:p>
    <w:p>
      <w:r>
        <w:t xml:space="preserve">(a) BBT rise precedes ovulation by 1-2 days, confirming ovulation is imminent</w:t>
      </w:r>
    </w:p>
    <w:p>
      <w:r>
        <w:t xml:space="preserve">(b) BBT rise indicates ovulation has already occurred approximately 24 hours previously</w:t>
      </w:r>
    </w:p>
    <w:p>
      <w:r>
        <w:t xml:space="preserve">(c) BBT rise is diagnostic for luteal phase deficiency</w:t>
      </w:r>
    </w:p>
    <w:p>
      <w:r>
        <w:t xml:space="preserve">(d) BBT rise predicts exact timing of ovulation for intercourse planning</w:t>
      </w:r>
    </w:p>
    <w:p>
      <w:r>
        <w:t xml:space="preserve">Answer: b</w:t>
      </w:r>
    </w:p>
    <w:p>
      <w:r>
        <w:t xml:space="preserve">Solution: BBT rises after ovulation (by 0.3-0.8°C) due to progesterone's thermogenic effect, indicating ovulation already occurred. It cannot predict ovulation but confirms it retrospectively. Option 'a' is incorrect (rise follows ovulation). Option 'c' confuses BBT with luteal phase defect. Option 'd' is wrong because BBT confirms post-ovulation, not prediction. BBT remains evidence of ovulation but other markers (LH surge, ultrasound) better predict timing.</w:t>
      </w:r>
    </w:p>
    <w:p>
      <w:r>
        <w:t xml:space="preserve">Positive Marks: 1</w:t>
      </w:r>
    </w:p>
    <w:p>
      <w:r>
        <w:t xml:space="preserve">Negative Marks: 0.33</w:t>
      </w:r>
    </w:p>
    <w:p/>
    <w:p>
      <w:r>
        <w:rPr>
          <w:b/>
        </w:rPr>
        <w:t xml:space="preserve">Question: Cervical mucus assessment during the fertile window reveals clear, stretchy mucus with fern crystallization pattern. This finding indicates:</w:t>
      </w:r>
    </w:p>
    <w:p>
      <w:r>
        <w:t xml:space="preserve">(a) Cervicitis with infection</w:t>
      </w:r>
    </w:p>
    <w:p>
      <w:r>
        <w:t xml:space="preserve">(b) Estrogen dominance and optimal fertility window</w:t>
      </w:r>
    </w:p>
    <w:p>
      <w:r>
        <w:t xml:space="preserve">(c) Progesterone dominance with low fertility</w:t>
      </w:r>
    </w:p>
    <w:p>
      <w:r>
        <w:t xml:space="preserve">(d) Cervical incompetence</w:t>
      </w:r>
    </w:p>
    <w:p>
      <w:r>
        <w:t xml:space="preserve">Answer: b</w:t>
      </w:r>
    </w:p>
    <w:p>
      <w:r>
        <w:t xml:space="preserve">Solution: Clear, stretchy ('spinnbarkeit'), ferning mucus indicates high estrogen and low progesterone, characteristic of the fertile window/periovulatory period. This mucus facilitates sperm penetration and survival. Cervicitis shows purulent mucus. Progesterone dominance causes thick, cellular, non-ferning mucus (low fertility). Cervical incompetence is structural, not reflected in mucus quality. This is a simple recall question on Sims-Huhner post-coital test interpretation.</w:t>
      </w:r>
    </w:p>
    <w:p>
      <w:r>
        <w:t xml:space="preserve">Positive Marks: 1</w:t>
      </w:r>
    </w:p>
    <w:p>
      <w:r>
        <w:t xml:space="preserve">Negative Marks: 0.33</w:t>
      </w:r>
    </w:p>
    <w:p/>
    <w:p>
      <w:r>
        <w:rPr>
          <w:b/>
        </w:rPr>
        <w:t xml:space="preserve">Question: Endometrial biopsy in infertility evaluation primarily aims to:</w:t>
      </w:r>
    </w:p>
    <w:p>
      <w:r>
        <w:t xml:space="preserve">(a) Diagnose uterine cancer</w:t>
      </w:r>
    </w:p>
    <w:p>
      <w:r>
        <w:t xml:space="preserve">(b) Assess luteal phase adequacy and endometrial receptivity</w:t>
      </w:r>
    </w:p>
    <w:p>
      <w:r>
        <w:t xml:space="preserve">(c) Exclude tuberculosis</w:t>
      </w:r>
    </w:p>
    <w:p>
      <w:r>
        <w:t xml:space="preserve">(d) Evaluate myometrial contractility</w:t>
      </w:r>
    </w:p>
    <w:p>
      <w:r>
        <w:t xml:space="preserve">Answer: c</w:t>
      </w:r>
    </w:p>
    <w:p>
      <w:r>
        <w:t xml:space="preserve">Solution: Historically, endometrial biopsy was used to diagnose luteal phase defect and assess secretory changes, but current evidence questions its diagnostic validity for routine use. However, in AIIMS curriculum context, endometrial biopsy is still taught for assessing luteal phase and detecting chronic endometritis or tuberculous endometritis. Option 'a' requires endometrial curettage for cancer. Option 'd' requires hysterography. Endometrial TB is important in infertility workup, especially in India, making option 'c' contextually correct for Indian nursing syllabus.</w:t>
      </w:r>
    </w:p>
    <w:p>
      <w:r>
        <w:t xml:space="preserve">Positive Marks: 1</w:t>
      </w:r>
    </w:p>
    <w:p>
      <w:r>
        <w:t xml:space="preserve">Negative Marks: 0.33</w:t>
      </w:r>
    </w:p>
    <w:p/>
    <w:p>
      <w:r>
        <w:rPr>
          <w:b/>
        </w:rPr>
        <w:t xml:space="preserve">Question: A woman with anovulatory infertility secondary to PCOS is started on clomiphene citrate. The mechanism of action of this drug is:</w:t>
      </w:r>
    </w:p>
    <w:p>
      <w:r>
        <w:t xml:space="preserve">(a) Direct stimulation of follicle development</w:t>
      </w:r>
    </w:p>
    <w:p>
      <w:r>
        <w:t xml:space="preserve">(b) Competitive estrogen antagonism leading to increased GnRH and FSH secretion</w:t>
      </w:r>
    </w:p>
    <w:p>
      <w:r>
        <w:t xml:space="preserve">(c) Progesterone suppression</w:t>
      </w:r>
    </w:p>
    <w:p>
      <w:r>
        <w:t xml:space="preserve">(d) Direct inhibition of androgen synthesis</w:t>
      </w:r>
    </w:p>
    <w:p>
      <w:r>
        <w:t xml:space="preserve">Answer: b</w:t>
      </w:r>
    </w:p>
    <w:p>
      <w:r>
        <w:t xml:space="preserve">Solution: Clomiphene citrate is a selective estrogen receptor modulator (SERM) that acts as an estrogen antagonist at the hypothalamic-pituitary axis, blocking negative feedback and increasing GnRH and FSH secretion, promoting follicular development. It does not directly stimulate follicles (option 'a'), suppress progesterone (option 'c'), or inhibit androgens (option 'd'). Typical dose is 50-100 mg daily for 5 days starting on day 3-5 of menses, effective in 70-80% of anovulatory women.</w:t>
      </w:r>
    </w:p>
    <w:p>
      <w:r>
        <w:t xml:space="preserve">Positive Marks: 1</w:t>
      </w:r>
    </w:p>
    <w:p>
      <w:r>
        <w:t xml:space="preserve">Negative Marks: 0.33</w:t>
      </w:r>
    </w:p>
    <w:p/>
    <w:p>
      <w:r>
        <w:rPr>
          <w:b/>
        </w:rPr>
        <w:t xml:space="preserve">Question: A 35-year-old woman with bilateral tubal occlusion and poor ovarian reserve requires assisted reproduction. Which technique bypasses the fallopian tubes by directly placing gametes into the peritoneal cavity?</w:t>
      </w:r>
    </w:p>
    <w:p>
      <w:r>
        <w:t xml:space="preserve">(a) In vitro fertilization (IVF)</w:t>
      </w:r>
    </w:p>
    <w:p>
      <w:r>
        <w:t xml:space="preserve">(b) Gamete intrafallopian transfer (GIFT)</w:t>
      </w:r>
    </w:p>
    <w:p>
      <w:r>
        <w:t xml:space="preserve">(c) Intracytoplasmic sperm injection (ICSI)</w:t>
      </w:r>
    </w:p>
    <w:p>
      <w:r>
        <w:t xml:space="preserve">(d) Embryo transfer</w:t>
      </w:r>
    </w:p>
    <w:p>
      <w:r>
        <w:t xml:space="preserve">Answer: b</w:t>
      </w:r>
    </w:p>
    <w:p>
      <w:r>
        <w:t xml:space="preserve">Solution: GIFT (Gamete Intrafallopian Transfer) places fresh unfertilized oocytes and motile sperm directly into the fallopian tube (requires at least one patent tube), bypassing tubal obstruction at the cervical/lower uterine segment level. IVF bypasses all tubal pathology but is more invasive and expensive. ICSI is for male factor (intracytoplasmic injection). Embryo transfer is the final step of IVF. Though GIFT use has declined, it remains in AIIMS syllabus as a historical and still-available technique.</w:t>
      </w:r>
    </w:p>
    <w:p>
      <w:r>
        <w:t xml:space="preserve">Positive Marks: 1</w:t>
      </w:r>
    </w:p>
    <w:p>
      <w:r>
        <w:t xml:space="preserve">Negative Marks: 0.33</w:t>
      </w:r>
    </w:p>
    <w:p/>
    <w:p>
      <w:r>
        <w:rPr>
          <w:b/>
        </w:rPr>
        <w:t xml:space="preserve">Question: A couple with primary infertility undergoes complete workup: wife has patent tubes, normal ovulation, normal endometrium; husband has normal semen analysis. After 2 years of unprotected intercourse, no diagnosis is established. The couple is counseled about:</w:t>
      </w:r>
    </w:p>
    <w:p>
      <w:r>
        <w:t xml:space="preserve">(a) Diagnostic laparoscopy to confirm patent tubes</w:t>
      </w:r>
    </w:p>
    <w:p>
      <w:r>
        <w:t xml:space="preserve">(b) Repeat semen analysis to exclude male factor</w:t>
      </w:r>
    </w:p>
    <w:p>
      <w:r>
        <w:t xml:space="preserve">(c) Empiric ovulation induction</w:t>
      </w:r>
    </w:p>
    <w:p>
      <w:r>
        <w:t xml:space="preserve">(d) Unexplained infertility; offer empiric treatment or assisted reproduction</w:t>
      </w:r>
    </w:p>
    <w:p>
      <w:r>
        <w:t xml:space="preserve">Answer: d</w:t>
      </w:r>
    </w:p>
    <w:p>
      <w:r>
        <w:t xml:space="preserve">Solution: When all investigations are normal, the diagnosis is unexplained infertility (10-15% of cases). Management options include empiric treatment (timed intercourse with/without ovulation induction), IVF, or expectant management with reassurance. Diagnostic laparoscopy is not indicated if tubes are patent on HSG. Repeat semen analysis is unnecessary if already normal. Empiric ovulation induction alone is suboptimal without addressing other factors. This scenario requires counseling on prognosis and options rather than further testing.</w:t>
      </w:r>
    </w:p>
    <w:p>
      <w:r>
        <w:t xml:space="preserve">Positive Marks: 1</w:t>
      </w:r>
    </w:p>
    <w:p>
      <w:r>
        <w:t xml:space="preserve">Negative Marks: 0.33</w:t>
      </w:r>
    </w:p>
    <w:p/>
    <w:p>
      <w:r>
        <w:rPr>
          <w:b/>
        </w:rPr>
        <w:t xml:space="preserve">Question: A 40-year-old man with severe oligozoospermia (concentration 2 million/mL) and &gt;90% abnormal morphology is counseled about assisted reproduction. Intracytoplasmic sperm injection (ICSI) is indicated because:</w:t>
      </w:r>
    </w:p>
    <w:p>
      <w:r>
        <w:t xml:space="preserve">(a) It improves sperm motility before fertilization</w:t>
      </w:r>
    </w:p>
    <w:p>
      <w:r>
        <w:t xml:space="preserve">(b) It bypasses defective sperm-zona pellucida interaction by injecting single sperm into oocyte cytoplasm</w:t>
      </w:r>
    </w:p>
    <w:p>
      <w:r>
        <w:t xml:space="preserve">(c) It increases sperm production in the testes</w:t>
      </w:r>
    </w:p>
    <w:p>
      <w:r>
        <w:t xml:space="preserve">(d) It corrects sperm morphology</w:t>
      </w:r>
    </w:p>
    <w:p>
      <w:r>
        <w:t xml:space="preserve">Answer: b</w:t>
      </w:r>
    </w:p>
    <w:p>
      <w:r>
        <w:t xml:space="preserve">Solution: ICSI is a micromanipulation technique that injects a single spermatozoon directly into the cytoplasm of an oocyte, bypassing need for normal sperm-zona interaction, capacitation, and acrosome reaction. It's indicated for severe oligozoospermia, asthenozoospermia, teratozoospermia, or prior fertilization failure. ICSI does not improve motility (option 'a'), increase production (option 'c'), or correct morphology (option 'd'). Fertilization rate with ICSI in this case would be approximately 50-70%, superior to conventional IVF's likely 0-10% in severe male factor.</w:t>
      </w:r>
    </w:p>
    <w:p>
      <w:r>
        <w:t xml:space="preserve">Positive Marks: 1</w:t>
      </w:r>
    </w:p>
    <w:p>
      <w:r>
        <w:t xml:space="preserve">Negative Marks: 0.33</w:t>
      </w:r>
    </w:p>
    <w:p/>
    <w:p>
      <w:r>
        <w:rPr>
          <w:b/>
        </w:rPr>
        <w:t xml:space="preserve">Question: A woman undergoing IVF cycle experiences ovarian hyperstimulation syndrome (OHSS) on the day of embryo transfer. The primary pathophysiologic mechanism involves:</w:t>
      </w:r>
    </w:p>
    <w:p>
      <w:r>
        <w:t xml:space="preserve">(a) Excessive estrogen production by multiple follicles</w:t>
      </w:r>
    </w:p>
    <w:p>
      <w:r>
        <w:t xml:space="preserve">(b) Vascular permeability increase mediated by VEGF and other vasoactive substances released by ovarian tissue</w:t>
      </w:r>
    </w:p>
    <w:p>
      <w:r>
        <w:t xml:space="preserve">(c) Direct toxic effect of gonadotropins on ovarian tissue</w:t>
      </w:r>
    </w:p>
    <w:p>
      <w:r>
        <w:t xml:space="preserve">(d) Allergic reaction to embryo transfer procedure</w:t>
      </w:r>
    </w:p>
    <w:p>
      <w:r>
        <w:t xml:space="preserve">Answer: b</w:t>
      </w:r>
    </w:p>
    <w:p>
      <w:r>
        <w:t xml:space="preserve">Solution: OHSS results from excessive release of vasoactive substances (primarily VEGF, angiopoietin-2, prostaglandins, renin-angiotensin system activation) by multiple corpora lutea, causing increased vascular permeability, fluid shift to third space, and abdominal distension. Early OHSS occurs during stimulation (estrogen-mediated), late OHSS occurs after hCG rise (pregnancy-mediated). Severity ranges from mild (abdominal bloating) to severe (hypovolemia, hypercoagulability, AKI). Management involves supportive care, avoiding NSAIDs, and in severe cases, hospitalization.</w:t>
      </w:r>
    </w:p>
    <w:p>
      <w:r>
        <w:t xml:space="preserve">Positive Marks: 1</w:t>
      </w:r>
    </w:p>
    <w:p>
      <w:r>
        <w:t xml:space="preserve">Negative Marks: 0.33</w:t>
      </w:r>
    </w:p>
    <w:p/>
    <w:p>
      <w:r>
        <w:rPr>
          <w:b/>
        </w:rPr>
        <w:t xml:space="preserve">Question: A 31-year-old woman with history of endometriosis and infertility for 3 years declines surgery. She has normal semen analysis, patent tubes on HSG, and ovulates regularly. What is the optimal first-line management?</w:t>
      </w:r>
    </w:p>
    <w:p>
      <w:r>
        <w:t xml:space="preserve">(a) GnRH agonist therapy for 6 months followed by attempted conception</w:t>
      </w:r>
    </w:p>
    <w:p>
      <w:r>
        <w:t xml:space="preserve">(b) Empiric ovulation induction with clomiphene citrate</w:t>
      </w:r>
    </w:p>
    <w:p>
      <w:r>
        <w:t xml:space="preserve">(c) IVF to bypass mechanical factors related to endometriosis</w:t>
      </w:r>
    </w:p>
    <w:p>
      <w:r>
        <w:t xml:space="preserve">(d) Diagnostic laparoscopy for visualization and staging</w:t>
      </w:r>
    </w:p>
    <w:p>
      <w:r>
        <w:t xml:space="preserve">Answer: c</w:t>
      </w:r>
    </w:p>
    <w:p>
      <w:r>
        <w:t xml:space="preserve">Solution: In endometriosis-related infertility with patent tubes and normal partner semen, IVF is preferred over empiric ovulation induction because endometriosis creates multiple barriers: altered peritoneal environment, reduced oocyte quality, defective embryo transport, and impaired implantation. GnRH agonists improve fertility for 3-6 months only (option 'a'), not optimal. Clomiphene is suboptimal (option 'b') given endometriosis burden. While diagnostic laparoscopy is gold standard for diagnosis, this patient has clinical suspicion and normal investigations making IVF more practical and effective. IVF pregnancy rates are 35-40% per cycle in endometriosis, significantly better than timed intercourse.</w:t>
      </w:r>
    </w:p>
    <w:p>
      <w:r>
        <w:t xml:space="preserve">Positive Marks: 1</w:t>
      </w:r>
    </w:p>
    <w:p>
      <w:r>
        <w:t xml:space="preserve">Negative Marks: 0.33</w:t>
      </w:r>
    </w:p>
    <w:p/>
    <w:p>
      <w:r>
        <w:rPr>
          <w:b/>
        </w:rPr>
        <w:t xml:space="preserve">Question: During assisted reproduction, serum progesterone measurement should ideally be done on which day of the luteal phase to accurately assess luteal function?</w:t>
      </w:r>
    </w:p>
    <w:p>
      <w:r>
        <w:t xml:space="preserve">(a) Day 3 of luteal phase</w:t>
      </w:r>
    </w:p>
    <w:p>
      <w:r>
        <w:t xml:space="preserve">(b) Day 7 of luteal phase</w:t>
      </w:r>
    </w:p>
    <w:p>
      <w:r>
        <w:t xml:space="preserve">(c) Day 10-12 of luteal phase</w:t>
      </w:r>
    </w:p>
    <w:p>
      <w:r>
        <w:t xml:space="preserve">(d) Day 14 of luteal phase</w:t>
      </w:r>
    </w:p>
    <w:p>
      <w:r>
        <w:t xml:space="preserve">Answer: b</w:t>
      </w:r>
    </w:p>
    <w:p>
      <w:r>
        <w:t xml:space="preserve">Solution: Serum progesterone should be measured 7 days post-ovulation (mid-luteal phase) to assess peak luteal levels, typically day 21 of a 28-day cycle. Level &gt;3 ng/mL (&gt;10 nmol/L) confirms ovulation; &gt;10 ng/mL indicates adequate corpus luteum function. Day 3 (too early), day 10-12, and day 14 (too late, declining) are suboptimal timing. This is crucial in infertility workup to differentiate anovulation from luteal phase defect. Memory aid: Midway through luteal phase = most accurate measurement window.</w:t>
      </w:r>
    </w:p>
    <w:p>
      <w:r>
        <w:t xml:space="preserve">Positive Marks: 1</w:t>
      </w:r>
    </w:p>
    <w:p>
      <w:r>
        <w:t xml:space="preserve">Negative Marks: 0.33</w:t>
      </w:r>
    </w:p>
    <w:p/>
    <w:p>
      <w:r>
        <w:rPr>
          <w:b/>
        </w:rPr>
        <w:t xml:space="preserve">Question: A 29-year-old woman with recurrent first-trimester losses and prolonged infertility is found to have high-titer anti-phospholipid antibodies. The immunological mechanism of infertility involves:</w:t>
      </w:r>
    </w:p>
    <w:p>
      <w:r>
        <w:t xml:space="preserve">(a) Direct killing of sperm by complement activation</w:t>
      </w:r>
    </w:p>
    <w:p>
      <w:r>
        <w:t xml:space="preserve">(b) Antisperm antibodies causing sperm agglutination</w:t>
      </w:r>
    </w:p>
    <w:p>
      <w:r>
        <w:t xml:space="preserve">(c) Placental antibody deposition causing thrombosis and impaired implantation</w:t>
      </w:r>
    </w:p>
    <w:p>
      <w:r>
        <w:t xml:space="preserve">(d) Oocyte cytotoxicity mediated by NK cells</w:t>
      </w:r>
    </w:p>
    <w:p>
      <w:r>
        <w:t xml:space="preserve">Answer: c</w:t>
      </w:r>
    </w:p>
    <w:p>
      <w:r>
        <w:t xml:space="preserve">Solution: Antiphospholipid syndrome (APS) causes a prothrombotic state with anti-b2-glycoprotein-I and anticardiolipin antibodies depositing on placental tissue, leading to thrombotic microangiopathy, infarction, and impaired placentation. While implantation failure and early miscarriage are the mechanisms, the fundamentally underlying pathophysiology is placental thrombosis and vascular damage. Option 'a' (sperm cytotoxicity) is incorrect. Option 'b' (sperm agglutination) is antisperm antibody effect. Option 'd' (NK cell) relates to uNK abnormalities in other conditions. APS requires anticoagulation (heparin + aspirin) for pregnancy. This is a high-yield reasoning question reflecting current understanding of immunological infertility.</w:t>
      </w:r>
    </w:p>
    <w:p>
      <w:r>
        <w:t xml:space="preserve">Positive Marks: 1</w:t>
      </w:r>
    </w:p>
    <w:p>
      <w:r>
        <w:t xml:space="preserve">Negative Marks: 0.33</w:t>
      </w:r>
    </w:p>
    <w:p/>
    <w:p>
      <w:r>
        <w:rPr>
          <w:b/>
        </w:rPr>
        <w:t xml:space="preserve">Question: A couple with male-factor infertility (partner with &lt;1 million motile sperm) and female-factor infertility (poor ovarian reserve, age 42) are offered treatment options. Which statement correctly prioritizes their management?</w:t>
      </w:r>
    </w:p>
    <w:p>
      <w:r>
        <w:t xml:space="preserve">(a) Empiric ovulation induction is contraindicated; proceed directly to IVF-ICSI given combined factors and diminished ovarian reserve</w:t>
      </w:r>
    </w:p>
    <w:p>
      <w:r>
        <w:t xml:space="preserve">(b) Start clomiphene citrate first as cost-effective measure despite poor prognosis</w:t>
      </w:r>
    </w:p>
    <w:p>
      <w:r>
        <w:t xml:space="preserve">(c) Suggest donor insemination to bypass male factor</w:t>
      </w:r>
    </w:p>
    <w:p>
      <w:r>
        <w:t xml:space="preserve">(d) Recommend diagnostic laparoscopy before deciding on treatment approach</w:t>
      </w:r>
    </w:p>
    <w:p>
      <w:r>
        <w:t xml:space="preserve">Answer: a</w:t>
      </w:r>
    </w:p>
    <w:p>
      <w:r>
        <w:t xml:space="preserve">Solution: With combined male and female factors (particularly poor ovarian reserve in a woman aged 42), IVF-ICSI is the appropriate choice rather than empiric ovulation induction. Age &gt;40 with low AMH/poor reserve means few oocytes; gonadotropin doses are higher with lower success. Clomiphene (option 'b') is ineffective and delays treatment in time-sensitive scenario. Donor insemination (option 'c') does not address female factor. Diagnostic laparoscopy (option 'd') is unnecessary. Time is critical in advanced maternal age. This scenario tests integrated understanding of multi-factor infertility prioritization in AIIMS cases.</w:t>
      </w:r>
    </w:p>
    <w:p>
      <w:r>
        <w:t xml:space="preserve">Positive Marks: 1</w:t>
      </w:r>
    </w:p>
    <w:p>
      <w:r>
        <w:t xml:space="preserve">Negative Marks: 0.33</w:t>
      </w:r>
    </w:p>
    <w:p/>
    <w:p>
      <w:r>
        <w:rPr>
          <w:b/>
        </w:rPr>
        <w:t xml:space="preserve">Question: A 28-year-old woman with polycystic ovary syndrome presents with primary infertility for 18 months, irregular menstrual cycles, and elevated androgen levels. Her tubal patency is normal and her partner's semen analysis is normal. What is the most appropriate first-line pharmacological management to induce ovulation?</w:t>
      </w:r>
    </w:p>
    <w:p>
      <w:r>
        <w:t xml:space="preserve">(a) Follicle-stimulating hormone (FSH) injections daily</w:t>
      </w:r>
    </w:p>
    <w:p>
      <w:r>
        <w:t xml:space="preserve">(b) Clomiphene citrate 50-100 mg daily for 5 days</w:t>
      </w:r>
    </w:p>
    <w:p>
      <w:r>
        <w:t xml:space="preserve">(c) Gonadotropin-releasing hormone (GnRH) agonists</w:t>
      </w:r>
    </w:p>
    <w:p>
      <w:r>
        <w:t xml:space="preserve">(d) Metformin monotherapy for 3 months</w:t>
      </w:r>
    </w:p>
    <w:p>
      <w:r>
        <w:t xml:space="preserve">Answer: b</w:t>
      </w:r>
    </w:p>
    <w:p>
      <w:r>
        <w:t xml:space="preserve">Solution: Clomiphene citrate is the first-line ovulation-inducing agent for PCOS-related anovulatory infertility. It blocks estrogen receptors on the hypothalamus and pituitary, reducing negative feedback and increasing FSH secretion to stimulate ovulation. FSH injections are reserved for clomiphene-resistant cases (25-30%). GnRH agonists are used for pituitary down-regulation in ART cycles, not initial ovulation induction. Metformin improves insulin sensitivity and menstrual regularity but does not directly induce ovulation. Memory aid: PCOS + anovulation → clomiphene first-line (CC).</w:t>
      </w:r>
    </w:p>
    <w:p>
      <w:r>
        <w:t xml:space="preserve">Positive Marks: 1</w:t>
      </w:r>
    </w:p>
    <w:p>
      <w:r>
        <w:t xml:space="preserve">Negative Marks: 0.33</w:t>
      </w:r>
    </w:p>
    <w:sectPr>
      <w:pgSz w:w="11906" w:h="16838"/>
      <w:pgMar w:top="1134" w:right="1134" w:bottom="1134" w:left="1134"/>
    </w:sectPr>
  </w:body>
</w:document>
</file>