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Endometrial cancer is most commonly classified as adenocarcinoma. Which type accounts for approximately 80-90% of all endometrial malignancies?</w:t>
      </w:r>
    </w:p>
    <w:p>
      <w:r>
        <w:t xml:space="preserve">(a) Squamous cell carcinoma</w:t>
      </w:r>
    </w:p>
    <w:p>
      <w:r>
        <w:t xml:space="preserve">(b) Endometrioid adenocarcinoma</w:t>
      </w:r>
    </w:p>
    <w:p>
      <w:r>
        <w:t xml:space="preserve">(c) Clear cell carcinoma</w:t>
      </w:r>
    </w:p>
    <w:p>
      <w:r>
        <w:t xml:space="preserve">(d) Sarcoma</w:t>
      </w:r>
    </w:p>
    <w:p>
      <w:r>
        <w:t xml:space="preserve">Answer: b</w:t>
      </w:r>
    </w:p>
    <w:p>
      <w:r>
        <w:t xml:space="preserve">Solution: Endometrioid adenocarcinoma is the most common histological type of endometrial cancer, accounting for 80-90% of cases. It typically has a better prognosis than other types. Squamous cell carcinoma is rare. Clear cell and papillary serous carcinomas are uncommon aggressive variants. Sarcomas are non-epithelial malignancies of the uterus, distinct from endometrial cancer.</w:t>
      </w:r>
    </w:p>
    <w:p>
      <w:r>
        <w:t xml:space="preserve">Positive Marks: 1</w:t>
      </w:r>
    </w:p>
    <w:p>
      <w:r>
        <w:t xml:space="preserve">Negative Marks: 0.33</w:t>
      </w:r>
    </w:p>
    <w:p/>
    <w:p>
      <w:r>
        <w:rPr>
          <w:b/>
        </w:rPr>
        <w:t xml:space="preserve">Question: Which of the following is NOT a major risk factor for ovarian cancer?</w:t>
      </w:r>
    </w:p>
    <w:p>
      <w:r>
        <w:t xml:space="preserve">(a) Nulliparity</w:t>
      </w:r>
    </w:p>
    <w:p>
      <w:r>
        <w:t xml:space="preserve">(b) Early menarche</w:t>
      </w:r>
    </w:p>
    <w:p>
      <w:r>
        <w:t xml:space="preserve">(c) Late menopause</w:t>
      </w:r>
    </w:p>
    <w:p>
      <w:r>
        <w:t xml:space="preserve">(d) Multiparity with short birth intervals</w:t>
      </w:r>
    </w:p>
    <w:p>
      <w:r>
        <w:t xml:space="preserve">Answer: d</w:t>
      </w:r>
    </w:p>
    <w:p>
      <w:r>
        <w:t xml:space="preserve">Solution: Multiparity with short birth intervals actually decreases ovarian cancer risk by reducing ovulation frequency (incessant ovulation hypothesis). Nulliparity, early menarche, and late menopause all increase lifetime ovulatory cycles and thus increase ovarian cancer risk. Multiparity protects against ovarian cancer, and longer intervals between pregnancies maintain this protective effect.</w:t>
      </w:r>
    </w:p>
    <w:p>
      <w:r>
        <w:t xml:space="preserve">Positive Marks: 1</w:t>
      </w:r>
    </w:p>
    <w:p>
      <w:r>
        <w:t xml:space="preserve">Negative Marks: 0.33</w:t>
      </w:r>
    </w:p>
    <w:p/>
    <w:p>
      <w:r>
        <w:rPr>
          <w:b/>
        </w:rPr>
        <w:t xml:space="preserve">Question: A 68-year-old postmenopausal woman presents with vaginal bleeding. What is the most common presenting symptom of endometrial cancer?</w:t>
      </w:r>
    </w:p>
    <w:p>
      <w:r>
        <w:t xml:space="preserve">(a) Postmenopausal bleeding</w:t>
      </w:r>
    </w:p>
    <w:p>
      <w:r>
        <w:t xml:space="preserve">(b) Pelvic mass</w:t>
      </w:r>
    </w:p>
    <w:p>
      <w:r>
        <w:t xml:space="preserve">(c) Ascites</w:t>
      </w:r>
    </w:p>
    <w:p>
      <w:r>
        <w:t xml:space="preserve">(d) Pleural effusion</w:t>
      </w:r>
    </w:p>
    <w:p>
      <w:r>
        <w:t xml:space="preserve">Answer: a</w:t>
      </w:r>
    </w:p>
    <w:p>
      <w:r>
        <w:t xml:space="preserve">Solution: Postmenopausal bleeding is the classic and most common presenting symptom of endometrial cancer, occurring in 90% of cases. It prompts early investigation and diagnosis. Pelvic mass is not usually palpable in early stages. Ascites and pleural effusion indicate advanced metastatic disease and are uncommon at presentation.</w:t>
      </w:r>
    </w:p>
    <w:p>
      <w:r>
        <w:t xml:space="preserve">Positive Marks: 1</w:t>
      </w:r>
    </w:p>
    <w:p>
      <w:r>
        <w:t xml:space="preserve">Negative Marks: 0.33</w:t>
      </w:r>
    </w:p>
    <w:p/>
    <w:p>
      <w:r>
        <w:rPr>
          <w:b/>
        </w:rPr>
        <w:t xml:space="preserve">Question: What is the recommended screening method for early detection of ovarian cancer in the general population?</w:t>
      </w:r>
    </w:p>
    <w:p>
      <w:r>
        <w:t xml:space="preserve">(a) Annual pelvic examination</w:t>
      </w:r>
    </w:p>
    <w:p>
      <w:r>
        <w:t xml:space="preserve">(b) No routine screening recommended for asymptomatic women</w:t>
      </w:r>
    </w:p>
    <w:p>
      <w:r>
        <w:t xml:space="preserve">(c) Annual transvaginal ultrasound</w:t>
      </w:r>
    </w:p>
    <w:p>
      <w:r>
        <w:t xml:space="preserve">(d) Six-monthly serum tumor markers</w:t>
      </w:r>
    </w:p>
    <w:p>
      <w:r>
        <w:t xml:space="preserve">Answer: b</w:t>
      </w:r>
    </w:p>
    <w:p>
      <w:r>
        <w:t xml:space="preserve">Solution: The American Cancer Society and NCCN do not recommend routine screening for ovarian cancer in asymptomatic average-risk women due to lack of evidence showing mortality benefit. Annual pelvic examination has low sensitivity. Transvaginal ultrasound and tumor markers are not validated for general screening. Screening is only recommended for high-risk women (BRCA mutations, family history).</w:t>
      </w:r>
    </w:p>
    <w:p>
      <w:r>
        <w:t xml:space="preserve">Positive Marks: 1</w:t>
      </w:r>
    </w:p>
    <w:p>
      <w:r>
        <w:t xml:space="preserve">Negative Marks: 0.33</w:t>
      </w:r>
    </w:p>
    <w:p/>
    <w:p>
      <w:r>
        <w:rPr>
          <w:b/>
        </w:rPr>
        <w:t xml:space="preserve">Question: Type I endometrial cancers are typically associated with which of the following molecular abnormalities?</w:t>
      </w:r>
    </w:p>
    <w:p>
      <w:r>
        <w:t xml:space="preserve">(a) p53 mutations and TP53 pathway alterations</w:t>
      </w:r>
    </w:p>
    <w:p>
      <w:r>
        <w:t xml:space="preserve">(b) PTEN mutations and microsatellite instability</w:t>
      </w:r>
    </w:p>
    <w:p>
      <w:r>
        <w:t xml:space="preserve">(c) HER2 overexpression</w:t>
      </w:r>
    </w:p>
    <w:p>
      <w:r>
        <w:t xml:space="preserve">(d) KRAS wild-type mutations</w:t>
      </w:r>
    </w:p>
    <w:p>
      <w:r>
        <w:t xml:space="preserve">Answer: b</w:t>
      </w:r>
    </w:p>
    <w:p>
      <w:r>
        <w:t xml:space="preserve">Solution: Type I endometrial cancers (endometrioid, low-grade) are characterized by PTEN mutations, microsatellite instability (MSI), and KRAS mutations, and typically occur in a background of endometrial hyperplasia. Type II cancers (serous, clear cell, high-grade) are associated with p53 mutations and TP53 pathway alterations. HER2 overexpression is seen in some serous carcinomas but is not a hallmark of Type I.</w:t>
      </w:r>
    </w:p>
    <w:p>
      <w:r>
        <w:t xml:space="preserve">Positive Marks: 1</w:t>
      </w:r>
    </w:p>
    <w:p>
      <w:r>
        <w:t xml:space="preserve">Negative Marks: 0.33</w:t>
      </w:r>
    </w:p>
    <w:p/>
    <w:p>
      <w:r>
        <w:rPr>
          <w:b/>
        </w:rPr>
        <w:t xml:space="preserve">Question: According to FIGO 2009 staging system, which finding in endometrial cancer constitutes Stage IB?</w:t>
      </w:r>
    </w:p>
    <w:p>
      <w:r>
        <w:t xml:space="preserve">(a) Tumor confined to endometrium</w:t>
      </w:r>
    </w:p>
    <w:p>
      <w:r>
        <w:t xml:space="preserve">(b) Tumor with ≥50% myometrial invasion</w:t>
      </w:r>
    </w:p>
    <w:p>
      <w:r>
        <w:t xml:space="preserve">(c) Tumor with cervical stromal involvement</w:t>
      </w:r>
    </w:p>
    <w:p>
      <w:r>
        <w:t xml:space="preserve">(d) Tumor with vaginal or parametrial involvement</w:t>
      </w:r>
    </w:p>
    <w:p>
      <w:r>
        <w:t xml:space="preserve">Answer: b</w:t>
      </w:r>
    </w:p>
    <w:p>
      <w:r>
        <w:t xml:space="preserve">Solution: FIGO 2009 Stage IB endometrial cancer is defined as tumor with ≥50% myometrial invasion. Stage IA has &lt;50% myometrial invasion. Stage II involves cervical stromal invasion. Stage III includes pelvic, parametrial, vaginal, or parametrial involvement. Proper staging is critical for determining treatment and prognosis.</w:t>
      </w:r>
    </w:p>
    <w:p>
      <w:r>
        <w:t xml:space="preserve">Positive Marks: 1</w:t>
      </w:r>
    </w:p>
    <w:p>
      <w:r>
        <w:t xml:space="preserve">Negative Marks: 0.33</w:t>
      </w:r>
    </w:p>
    <w:p/>
    <w:p>
      <w:r>
        <w:rPr>
          <w:b/>
        </w:rPr>
        <w:t xml:space="preserve">Question: A pelvic ultrasound identifies a complex ovarian mass with thick septations and solid components measuring 8 cm in a 55-year-old woman. Which imaging modality provides the best characterization for suspected ovarian malignancy?</w:t>
      </w:r>
    </w:p>
    <w:p>
      <w:r>
        <w:t xml:space="preserve">(a) Transabdominal ultrasound alone</w:t>
      </w:r>
    </w:p>
    <w:p>
      <w:r>
        <w:t xml:space="preserve">(b) MRI pelvis</w:t>
      </w:r>
    </w:p>
    <w:p>
      <w:r>
        <w:t xml:space="preserve">(c) CT chest/abdomen/pelvis</w:t>
      </w:r>
    </w:p>
    <w:p>
      <w:r>
        <w:t xml:space="preserve">(d) Plain pelvic X-ray</w:t>
      </w:r>
    </w:p>
    <w:p>
      <w:r>
        <w:t xml:space="preserve">Answer: c</w:t>
      </w:r>
    </w:p>
    <w:p>
      <w:r>
        <w:t xml:space="preserve">Solution: CT chest/abdomen/pelvis is the gold standard for staging ovarian cancer as it detects metastases in chest, abdomen, and pelvis while characterizing the primary tumor. MRI is better for specific tissue characterization but CT is preferred for staging. Transabdominal ultrasound has limited sensitivity. Pelvic X-ray is not useful for ovarian mass evaluation or staging.</w:t>
      </w:r>
    </w:p>
    <w:p>
      <w:r>
        <w:t xml:space="preserve">Positive Marks: 1</w:t>
      </w:r>
    </w:p>
    <w:p>
      <w:r>
        <w:t xml:space="preserve">Negative Marks: 0.33</w:t>
      </w:r>
    </w:p>
    <w:p/>
    <w:p>
      <w:r>
        <w:rPr>
          <w:b/>
        </w:rPr>
        <w:t xml:space="preserve">Question: The standard first-line chemotherapy regimen for advanced epithelial ovarian cancer is:</w:t>
      </w:r>
    </w:p>
    <w:p>
      <w:r>
        <w:t xml:space="preserve">(a) Paclitaxel + Carboplatin</w:t>
      </w:r>
    </w:p>
    <w:p>
      <w:r>
        <w:t xml:space="preserve">(b) 5-Fluorouracil + Cisplatin</w:t>
      </w:r>
    </w:p>
    <w:p>
      <w:r>
        <w:t xml:space="preserve">(c) Doxorubicin + Docetaxel</w:t>
      </w:r>
    </w:p>
    <w:p>
      <w:r>
        <w:t xml:space="preserve">(d) Gemcitabine + Cisplatin</w:t>
      </w:r>
    </w:p>
    <w:p>
      <w:r>
        <w:t xml:space="preserve">Answer: a</w:t>
      </w:r>
    </w:p>
    <w:p>
      <w:r>
        <w:t xml:space="preserve">Solution: Paclitaxel plus carboplatin is the standard first-line chemotherapy for epithelial ovarian cancer following cytoreductive surgery. This regimen showed improved survival compared to cyclophosphamide-cisplatin in the landmark GOG-111 trial. Other combinations (5-FU/cisplatin, doxorubicin/docetaxel, gemcitabine/cisplatin) are used in specific scenarios but not as first-line standard therapy.</w:t>
      </w:r>
    </w:p>
    <w:p>
      <w:r>
        <w:t xml:space="preserve">Positive Marks: 1</w:t>
      </w:r>
    </w:p>
    <w:p>
      <w:r>
        <w:t xml:space="preserve">Negative Marks: 0.33</w:t>
      </w:r>
    </w:p>
    <w:p/>
    <w:p>
      <w:r>
        <w:rPr>
          <w:b/>
        </w:rPr>
        <w:t xml:space="preserve">Question: CA-125 tumor marker elevation is most predictive of malignancy when the level is above:</w:t>
      </w:r>
    </w:p>
    <w:p>
      <w:r>
        <w:t xml:space="preserve">(a) 10 U/mL</w:t>
      </w:r>
    </w:p>
    <w:p>
      <w:r>
        <w:t xml:space="preserve">(b) 35 U/mL</w:t>
      </w:r>
    </w:p>
    <w:p>
      <w:r>
        <w:t xml:space="preserve">(c) 100 U/mL</w:t>
      </w:r>
    </w:p>
    <w:p>
      <w:r>
        <w:t xml:space="preserve">(d) 200 U/mL</w:t>
      </w:r>
    </w:p>
    <w:p>
      <w:r>
        <w:t xml:space="preserve">Answer: b</w:t>
      </w:r>
    </w:p>
    <w:p>
      <w:r>
        <w:t xml:space="preserve">Solution: The upper limit of normal for CA-125 is typically 35 U/mL. Levels &gt;35 U/mL are considered elevated and warrant investigation in postmenopausal women. However, CA-125 lacks specificity as benign conditions (endometriosis, fibroids, inflammation, menstruation) can elevate it. It is useful for monitoring treatment response and recurrence rather than screening or diagnosis alone.</w:t>
      </w:r>
    </w:p>
    <w:p>
      <w:r>
        <w:t xml:space="preserve">Positive Marks: 1</w:t>
      </w:r>
    </w:p>
    <w:p>
      <w:r>
        <w:t xml:space="preserve">Negative Marks: 0.33</w:t>
      </w:r>
    </w:p>
    <w:p/>
    <w:p>
      <w:r>
        <w:rPr>
          <w:b/>
        </w:rPr>
        <w:t xml:space="preserve">Question: Which histological subtype of epithelial ovarian cancer has the most favorable prognosis when diagnosed at similar stages compared to serous subtype?</w:t>
      </w:r>
    </w:p>
    <w:p>
      <w:r>
        <w:t xml:space="preserve">(a) Mucinous carcinoma</w:t>
      </w:r>
    </w:p>
    <w:p>
      <w:r>
        <w:t xml:space="preserve">(b) Clear cell carcinoma</w:t>
      </w:r>
    </w:p>
    <w:p>
      <w:r>
        <w:t xml:space="preserve">(c) Endometrioid carcinoma</w:t>
      </w:r>
    </w:p>
    <w:p>
      <w:r>
        <w:t xml:space="preserve">(d) Brenner tumor</w:t>
      </w:r>
    </w:p>
    <w:p>
      <w:r>
        <w:t xml:space="preserve">Answer: c</w:t>
      </w:r>
    </w:p>
    <w:p>
      <w:r>
        <w:t xml:space="preserve">Solution: Endometrioid carcinoma has better prognosis than serous or clear cell carcinomas at similar stages. Mucinous cancers also have relatively better prognosis than high-grade serous. Clear cell carcinoma is more chemotherapy-resistant. Brenner tumors are usually low-grade and have excellent prognosis. Grade and stage remain most important predictive factors overall.</w:t>
      </w:r>
    </w:p>
    <w:p>
      <w:r>
        <w:t xml:space="preserve">Positive Marks: 1</w:t>
      </w:r>
    </w:p>
    <w:p>
      <w:r>
        <w:t xml:space="preserve">Negative Marks: 0.33</w:t>
      </w:r>
    </w:p>
    <w:p/>
    <w:p>
      <w:r>
        <w:rPr>
          <w:b/>
        </w:rPr>
        <w:t xml:space="preserve">Question: Which of the following is the most important independent prognostic factor for endometrial cancer?</w:t>
      </w:r>
    </w:p>
    <w:p>
      <w:r>
        <w:t xml:space="preserve">(a) Age at diagnosis</w:t>
      </w:r>
    </w:p>
    <w:p>
      <w:r>
        <w:t xml:space="preserve">(b) Tumor grade and stage</w:t>
      </w:r>
    </w:p>
    <w:p>
      <w:r>
        <w:t xml:space="preserve">(c) Presence of postmenopausal bleeding</w:t>
      </w:r>
    </w:p>
    <w:p>
      <w:r>
        <w:t xml:space="preserve">(d) Tumor size</w:t>
      </w:r>
    </w:p>
    <w:p>
      <w:r>
        <w:t xml:space="preserve">Answer: b</w:t>
      </w:r>
    </w:p>
    <w:p>
      <w:r>
        <w:t xml:space="preserve">Solution: Tumor grade and stage are the most important independent prognostic factors for endometrial cancer determining treatment and survival. FIGO stage is based on depth of myometrial invasion, lymph node involvement, and metastases. While age influences prognosis (older patients often have worse outcomes), grade and stage directly determine treatment intensity. Postmenopausal bleeding is a symptom leading to diagnosis but not a prognostic factor itself.</w:t>
      </w:r>
    </w:p>
    <w:p>
      <w:r>
        <w:t xml:space="preserve">Positive Marks: 1</w:t>
      </w:r>
    </w:p>
    <w:p>
      <w:r>
        <w:t xml:space="preserve">Negative Marks: 0.33</w:t>
      </w:r>
    </w:p>
    <w:p/>
    <w:p>
      <w:r>
        <w:rPr>
          <w:b/>
        </w:rPr>
        <w:t xml:space="preserve">Question: Long-term use of tamoxifen in breast cancer patients increases the risk of endometrial cancer approximately how many-fold?</w:t>
      </w:r>
    </w:p>
    <w:p>
      <w:r>
        <w:t xml:space="preserve">(a) 2-3 fold</w:t>
      </w:r>
    </w:p>
    <w:p>
      <w:r>
        <w:t xml:space="preserve">(b) 5-10 fold</w:t>
      </w:r>
    </w:p>
    <w:p>
      <w:r>
        <w:t xml:space="preserve">(c) 15-20 fold</w:t>
      </w:r>
    </w:p>
    <w:p>
      <w:r>
        <w:t xml:space="preserve">(d) 30-40 fold</w:t>
      </w:r>
    </w:p>
    <w:p>
      <w:r>
        <w:t xml:space="preserve">Answer: b</w:t>
      </w:r>
    </w:p>
    <w:p>
      <w:r>
        <w:t xml:space="preserve">Solution: Tamoxifen increases endometrial cancer risk 5-10 fold due to its estrogenic effects on the endometrium despite being an estrogen antagonist in breast tissue. This is a well-established side effect requiring gynecologic surveillance. The risk increases with duration of use and is more pronounced in postmenopausal women. Any postmenopausal bleeding in tamoxifen users warrants urgent investigation.</w:t>
      </w:r>
    </w:p>
    <w:p>
      <w:r>
        <w:t xml:space="preserve">Positive Marks: 1</w:t>
      </w:r>
    </w:p>
    <w:p>
      <w:r>
        <w:t xml:space="preserve">Negative Marks: 0.33</w:t>
      </w:r>
    </w:p>
    <w:p/>
    <w:p>
      <w:r>
        <w:rPr>
          <w:b/>
        </w:rPr>
        <w:t xml:space="preserve">Question: On CT imaging, which finding in ovarian cancer indicates Stage IIIC disease?</w:t>
      </w:r>
    </w:p>
    <w:p>
      <w:r>
        <w:t xml:space="preserve">(a) Unilateral ovarian tumor</w:t>
      </w:r>
    </w:p>
    <w:p>
      <w:r>
        <w:t xml:space="preserve">(b) Bilateral ovarian tumors</w:t>
      </w:r>
    </w:p>
    <w:p>
      <w:r>
        <w:t xml:space="preserve">(c) Pelvic node metastases &gt;1 cm</w:t>
      </w:r>
    </w:p>
    <w:p>
      <w:r>
        <w:t xml:space="preserve">(d) Peritoneal nodules in pelvis and upper abdomen with pelvic nodes &gt;1 cm</w:t>
      </w:r>
    </w:p>
    <w:p>
      <w:r>
        <w:t xml:space="preserve">Answer: d</w:t>
      </w:r>
    </w:p>
    <w:p>
      <w:r>
        <w:t xml:space="preserve">Solution: FIGO Stage IIIC ovarian cancer includes peritoneal metastases in the pelvis and/or upper abdomen with pelvic node metastases &gt;1 cm. Stage IIIA involves positive peritoneal cytology and microscopic peritoneal deposits. Stage IIIB includes macroscopic peritoneal deposits ≤2 cm. Stage IV involves parenchymal organ metastases or pleural effusion with cytology-positive cells.</w:t>
      </w:r>
    </w:p>
    <w:p>
      <w:r>
        <w:t xml:space="preserve">Positive Marks: 1</w:t>
      </w:r>
    </w:p>
    <w:p>
      <w:r>
        <w:t xml:space="preserve">Negative Marks: 0.33</w:t>
      </w:r>
    </w:p>
    <w:p/>
    <w:p>
      <w:r>
        <w:rPr>
          <w:b/>
        </w:rPr>
        <w:t xml:space="preserve">Question: The primary reason ovarian cancer is often diagnosed at advanced stages is:</w:t>
      </w:r>
    </w:p>
    <w:p>
      <w:r>
        <w:t xml:space="preserve">(a) Lack of screening programs</w:t>
      </w:r>
    </w:p>
    <w:p>
      <w:r>
        <w:t xml:space="preserve">(b) Symptoms appear very late in disease course</w:t>
      </w:r>
    </w:p>
    <w:p>
      <w:r>
        <w:t xml:space="preserve">(c) Young age at presentation delays investigation</w:t>
      </w:r>
    </w:p>
    <w:p>
      <w:r>
        <w:t xml:space="preserve">(d) No effective diagnostic tests available</w:t>
      </w:r>
    </w:p>
    <w:p>
      <w:r>
        <w:t xml:space="preserve">Answer: b</w:t>
      </w:r>
    </w:p>
    <w:p>
      <w:r>
        <w:t xml:space="preserve">Solution: Ovarian cancer typically presents with vague symptoms (bloating, abdominal pain, early satiety) that develop late when disease is already advanced. The peritoneal location allows silent growth with minimal early symptoms. Lack of screening in average-risk women and absence of early-stage detection methods contribute. The 'silent killer' designation reflects late symptom onset, not lack of tests or programs.</w:t>
      </w:r>
    </w:p>
    <w:p>
      <w:r>
        <w:t xml:space="preserve">Positive Marks: 1</w:t>
      </w:r>
    </w:p>
    <w:p>
      <w:r>
        <w:t xml:space="preserve">Negative Marks: 0.33</w:t>
      </w:r>
    </w:p>
    <w:p/>
    <w:p>
      <w:r>
        <w:rPr>
          <w:b/>
        </w:rPr>
        <w:t xml:space="preserve">Question: BRCA1 and BRCA2 mutations confer cumulative lifetime risk of ovarian cancer of approximately:</w:t>
      </w:r>
    </w:p>
    <w:p>
      <w:r>
        <w:t xml:space="preserve">(a) 10-15%</w:t>
      </w:r>
    </w:p>
    <w:p>
      <w:r>
        <w:t xml:space="preserve">(b) 25-30%</w:t>
      </w:r>
    </w:p>
    <w:p>
      <w:r>
        <w:t xml:space="preserve">(c) 40-50%</w:t>
      </w:r>
    </w:p>
    <w:p>
      <w:r>
        <w:t xml:space="preserve">(d) 70-80%</w:t>
      </w:r>
    </w:p>
    <w:p>
      <w:r>
        <w:t xml:space="preserve">Answer: c</w:t>
      </w:r>
    </w:p>
    <w:p>
      <w:r>
        <w:t xml:space="preserve">Solution: BRCA1 mutations confer approximately 40% lifetime ovarian cancer risk, while BRCA2 carries 10-20% risk. Combined, hereditary breast and ovarian cancer syndrome accounts for 5-10% of ovarian cancers. BRCA mutation carriers are candidates for risk-reducing salpingo-oophorectomy (RRSO) typically after age 35-40 and completion of childbearing. Genetic counseling is essential for mutation carriers and their families.</w:t>
      </w:r>
    </w:p>
    <w:p>
      <w:r>
        <w:t xml:space="preserve">Positive Marks: 1</w:t>
      </w:r>
    </w:p>
    <w:p>
      <w:r>
        <w:t xml:space="preserve">Negative Marks: 0.33</w:t>
      </w:r>
    </w:p>
    <w:p/>
    <w:p>
      <w:r>
        <w:rPr>
          <w:b/>
        </w:rPr>
        <w:t xml:space="preserve">Question: Lynch syndrome (hereditary nonpolyposis colorectal cancer) is associated with increased risk of endometrial cancer of approximately:</w:t>
      </w:r>
    </w:p>
    <w:p>
      <w:r>
        <w:t xml:space="preserve">(a) 5-10%</w:t>
      </w:r>
    </w:p>
    <w:p>
      <w:r>
        <w:t xml:space="preserve">(b) 25-40%</w:t>
      </w:r>
    </w:p>
    <w:p>
      <w:r>
        <w:t xml:space="preserve">(c) 60-70%</w:t>
      </w:r>
    </w:p>
    <w:p>
      <w:r>
        <w:t xml:space="preserve">(d) 80-90%</w:t>
      </w:r>
    </w:p>
    <w:p>
      <w:r>
        <w:t xml:space="preserve">Answer: b</w:t>
      </w:r>
    </w:p>
    <w:p>
      <w:r>
        <w:t xml:space="preserve">Solution: Lynch syndrome carriers have 25-40% cumulative lifetime risk of endometrial cancer, making it the most common extra-colonic malignancy in this population. The risk is comparable to or greater than colorectal cancer risk. MLH1, MSH2, and MSH6 mutations are typically responsible. Annual endometrial screening (pap smear and endometrial biopsy) or prophylactic hysterectomy are management options.</w:t>
      </w:r>
    </w:p>
    <w:p>
      <w:r>
        <w:t xml:space="preserve">Positive Marks: 1</w:t>
      </w:r>
    </w:p>
    <w:p>
      <w:r>
        <w:t xml:space="preserve">Negative Marks: 0.33</w:t>
      </w:r>
    </w:p>
    <w:p/>
    <w:p>
      <w:r>
        <w:rPr>
          <w:b/>
        </w:rPr>
        <w:t xml:space="preserve">Question: A 52-year-old woman with Stage IIIC ovarian cancer completed primary surgery and 6 cycles of paclitaxel-carboplatin. She has recurrent disease 8 months later. Which statement best describes her platinum sensitivity status?</w:t>
      </w:r>
    </w:p>
    <w:p>
      <w:r>
        <w:t xml:space="preserve">(a) Platinum-sensitive: eligible for re-treatment with platinum agents</w:t>
      </w:r>
    </w:p>
    <w:p>
      <w:r>
        <w:t xml:space="preserve">(b) Platinum-resistant: progression &lt;6 months from last platinum dose</w:t>
      </w:r>
    </w:p>
    <w:p>
      <w:r>
        <w:t xml:space="preserve">(c) Platinum-refractory: progression during platinum therapy</w:t>
      </w:r>
    </w:p>
    <w:p>
      <w:r>
        <w:t xml:space="preserve">(d) Platinum-dependent: requires combination with bevacizumab</w:t>
      </w:r>
    </w:p>
    <w:p>
      <w:r>
        <w:t xml:space="preserve">Answer: b</w:t>
      </w:r>
    </w:p>
    <w:p>
      <w:r>
        <w:t xml:space="preserve">Solution: Platinum-resistant ovarian cancer is defined as progression within 6 months of completing platinum-based chemotherapy. This patient's 8-month interval falls between sensitive (&gt;12 months) and resistant (&lt;6 months) categories, making her platinum-resistant. Platinum-refractory implies progression during therapy. Platinum-resistant disease has poorer prognosis and requires alternative chemotherapy regimens or targeted agents like bevacizumab plus chemotherapy.</w:t>
      </w:r>
    </w:p>
    <w:p>
      <w:r>
        <w:t xml:space="preserve">Positive Marks: 1</w:t>
      </w:r>
    </w:p>
    <w:p>
      <w:r>
        <w:t xml:space="preserve">Negative Marks: 0.33</w:t>
      </w:r>
    </w:p>
    <w:p/>
    <w:p>
      <w:r>
        <w:rPr>
          <w:b/>
        </w:rPr>
        <w:t xml:space="preserve">Question: Which rare histological subtype of epithelial ovarian cancer has a significantly better prognosis than serous subtype when diagnosed at Stage IA?</w:t>
      </w:r>
    </w:p>
    <w:p>
      <w:r>
        <w:t xml:space="preserve">(a) High-grade serous carcinoma</w:t>
      </w:r>
    </w:p>
    <w:p>
      <w:r>
        <w:t xml:space="preserve">(b) Borderline serous tumor</w:t>
      </w:r>
    </w:p>
    <w:p>
      <w:r>
        <w:t xml:space="preserve">(c) Clear cell carcinoma</w:t>
      </w:r>
    </w:p>
    <w:p>
      <w:r>
        <w:t xml:space="preserve">(d) High-grade endometrioid carcinoma</w:t>
      </w:r>
    </w:p>
    <w:p>
      <w:r>
        <w:t xml:space="preserve">Answer: b</w:t>
      </w:r>
    </w:p>
    <w:p>
      <w:r>
        <w:t xml:space="preserve">Solution: Borderline serous ovarian tumors have excellent prognosis, especially when confined to ovary (Stage IA), with 5-year survival &gt;95%. They lack invasive characteristics of invasive serous carcinomas. Borderline tumors grow slowly and typically occur in younger women. While clear cell and endometrioid can have favorable prognosis compared to high-grade serous, borderline tumors have the best outcomes overall due to their low invasive potential.</w:t>
      </w:r>
    </w:p>
    <w:p>
      <w:r>
        <w:t xml:space="preserve">Positive Marks: 1</w:t>
      </w:r>
    </w:p>
    <w:p>
      <w:r>
        <w:t xml:space="preserve">Negative Marks: 0.33</w:t>
      </w:r>
    </w:p>
    <w:p/>
    <w:p>
      <w:r>
        <w:rPr>
          <w:b/>
        </w:rPr>
        <w:t xml:space="preserve">Question: A 61-year-old woman with Stage IV endometrial cancer (lung metastases) is being counseled regarding palliative care. Which statement regarding prognosis is most accurate?</w:t>
      </w:r>
    </w:p>
    <w:p>
      <w:r>
        <w:t xml:space="preserve">(a) Overall 5-year survival is approximately 80-85%</w:t>
      </w:r>
    </w:p>
    <w:p>
      <w:r>
        <w:t xml:space="preserve">(b) Chemotherapy provides cure in select cases</w:t>
      </w:r>
    </w:p>
    <w:p>
      <w:r>
        <w:t xml:space="preserve">(c) Median overall survival is approximately 12-15 months</w:t>
      </w:r>
    </w:p>
    <w:p>
      <w:r>
        <w:t xml:space="preserve">(d) Metastatic endometrial cancer is always refractory to treatment</w:t>
      </w:r>
    </w:p>
    <w:p>
      <w:r>
        <w:t xml:space="preserve">Answer: c</w:t>
      </w:r>
    </w:p>
    <w:p>
      <w:r>
        <w:t xml:space="preserve">Solution: Median overall survival for Stage IV endometrial cancer is approximately 12-15 months with systemic chemotherapy (doxorubicin-cisplatin or paclitaxel-carboplatin). While chemotherapy does not provide cure, it can extend survival and improve quality of life in metastatic disease. Early-stage endometrial cancer has 80-85% 5-year survival, but this drops significantly with stage advancement. Individualized palliative goals and quality-of-life considerations are crucial in advanced disease management.</w:t>
      </w:r>
    </w:p>
    <w:p>
      <w:r>
        <w:t xml:space="preserve">Positive Marks: 1</w:t>
      </w:r>
    </w:p>
    <w:p>
      <w:r>
        <w:t xml:space="preserve">Negative Marks: 0.33</w:t>
      </w:r>
    </w:p>
    <w:p/>
    <w:p>
      <w:r>
        <w:rPr>
          <w:b/>
        </w:rPr>
        <w:t xml:space="preserve">Question: A nurse is obtaining a comprehensive gynecological health history from a 52-year-old woman presenting with abnormal uterine bleeding. Which past medical history is MOST significant in raising suspicion for endometrial malignancy?</w:t>
      </w:r>
    </w:p>
    <w:p>
      <w:r>
        <w:t xml:space="preserve">(a) History of polycystic ovary syndrome with irregular ovulation</w:t>
      </w:r>
    </w:p>
    <w:p>
      <w:r>
        <w:t xml:space="preserve">(b) History of multiple full-term pregnancies in the third decade of life</w:t>
      </w:r>
    </w:p>
    <w:p>
      <w:r>
        <w:t xml:space="preserve">(c) Regular use of combined oral contraceptive pills for 10 years</w:t>
      </w:r>
    </w:p>
    <w:p>
      <w:r>
        <w:t xml:space="preserve">(d) History of menarche at age 9 years</w:t>
      </w:r>
    </w:p>
    <w:p>
      <w:r>
        <w:t xml:space="preserve">Answer: a</w:t>
      </w:r>
    </w:p>
    <w:p>
      <w:r>
        <w:t xml:space="preserve">Solution: Polycystic ovary syndrome (PCOS) with chronic anovulation leads to unopposed estrogen stimulation of the endometrium without protective progesterone, significantly increasing endometrial cancer risk. This is a major risk factor nurses must identify during health assessment. Multiple pregnancies and prolonged oral contraceptive use are protective factors that decrease endometrial cancer risk through adequate progesterone exposure. Early menarche alone is a minor risk factor. Memory aid: PCOS → Unopposed Estrogen → Endometrial Cancer Risk. This association is critical for nursing assessment, counseling, and surveillance of gynecological patients.</w:t>
      </w:r>
    </w:p>
    <w:p>
      <w:r>
        <w:t xml:space="preserve">Positive Marks: 1</w:t>
      </w:r>
    </w:p>
    <w:p>
      <w:r>
        <w:t xml:space="preserve">Negative Marks: 0.33</w:t>
      </w:r>
    </w:p>
    <w:sectPr>
      <w:pgSz w:w="11906" w:h="16838"/>
      <w:pgMar w:top="1134" w:right="1134" w:bottom="1134" w:left="1134"/>
    </w:sectPr>
  </w:body>
</w:document>
</file>