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pelvic inflammatory disease?</w:t>
      </w:r>
    </w:p>
    <w:p>
      <w:r>
        <w:t xml:space="preserve">(a) Infection of the uterine cavity only</w:t>
      </w:r>
    </w:p>
    <w:p>
      <w:r>
        <w:t xml:space="preserve">(b) Inflammation of female pelvic organs including uterus, fallopian tubes, and ovaries</w:t>
      </w:r>
    </w:p>
    <w:p>
      <w:r>
        <w:t xml:space="preserve">(c) Infection limited to the ovaries alone</w:t>
      </w:r>
    </w:p>
    <w:p>
      <w:r>
        <w:t xml:space="preserve">(d) Inflammation of the peritoneum only</w:t>
      </w:r>
    </w:p>
    <w:p>
      <w:r>
        <w:t xml:space="preserve">Answer: b</w:t>
      </w:r>
    </w:p>
    <w:p>
      <w:r>
        <w:t xml:space="preserve">Solution: PID is a polymicrobial infection of the upper female genital tract including the uterus (endometritis), fallopian tubes (salpingitis), and ovaries (oophoritis). Option A refers only to the uterus. Option C is incorrect as PID is not limited to ovaries alone. Option D describes peritonitis, which is a complication of untreated PID, not the primary definition. Mnemonic: PID = Polyvalent Infection of Distal pelvic organs.</w:t>
      </w:r>
    </w:p>
    <w:p>
      <w:r>
        <w:t xml:space="preserve">Positive Marks: 1</w:t>
      </w:r>
    </w:p>
    <w:p>
      <w:r>
        <w:t xml:space="preserve">Negative Marks: 0.33</w:t>
      </w:r>
    </w:p>
    <w:p/>
    <w:p>
      <w:r>
        <w:rPr>
          <w:b/>
        </w:rPr>
        <w:t xml:space="preserve">Question: Which organism is most commonly associated with acute pelvic inflammatory disease?</w:t>
      </w:r>
    </w:p>
    <w:p>
      <w:r>
        <w:t xml:space="preserve">(a) Neisseria gonorrhoeae</w:t>
      </w:r>
    </w:p>
    <w:p>
      <w:r>
        <w:t xml:space="preserve">(b) Escherichia coli</w:t>
      </w:r>
    </w:p>
    <w:p>
      <w:r>
        <w:t xml:space="preserve">(c) Chlamydia trachomatis</w:t>
      </w:r>
    </w:p>
    <w:p>
      <w:r>
        <w:t xml:space="preserve">(d) Staphylococcus aureus</w:t>
      </w:r>
    </w:p>
    <w:p>
      <w:r>
        <w:t xml:space="preserve">Answer: a</w:t>
      </w:r>
    </w:p>
    <w:p>
      <w:r>
        <w:t xml:space="preserve">Solution: Neisseria gonorrhoeae is the most common causative organism of acute PID, often followed by Chlamydia trachomatis in frequency. E. coli is part of normal flora and not typically the primary PID causative agent. S. aureus is more associated with toxic shock syndrome, not PID. Together, gonorrhea and chlamydia account for 90% of PID cases caused by identifiable organisms.</w:t>
      </w:r>
    </w:p>
    <w:p>
      <w:r>
        <w:t xml:space="preserve">Positive Marks: 1</w:t>
      </w:r>
    </w:p>
    <w:p>
      <w:r>
        <w:t xml:space="preserve">Negative Marks: 0.33</w:t>
      </w:r>
    </w:p>
    <w:p/>
    <w:p>
      <w:r>
        <w:rPr>
          <w:b/>
        </w:rPr>
        <w:t xml:space="preserve">Question: Vaginal discharge that increases during the follicular phase of menstruation is primarily due to:</w:t>
      </w:r>
    </w:p>
    <w:p>
      <w:r>
        <w:t xml:space="preserve">(a) Increased progesterone levels</w:t>
      </w:r>
    </w:p>
    <w:p>
      <w:r>
        <w:t xml:space="preserve">(b) Increased estrogen levels and cervical mucus production</w:t>
      </w:r>
    </w:p>
    <w:p>
      <w:r>
        <w:t xml:space="preserve">(c) Decreased blood flow to the genital organs</w:t>
      </w:r>
    </w:p>
    <w:p>
      <w:r>
        <w:t xml:space="preserve">(d) Infection with Candida albicans</w:t>
      </w:r>
    </w:p>
    <w:p>
      <w:r>
        <w:t xml:space="preserve">Answer: b</w:t>
      </w:r>
    </w:p>
    <w:p>
      <w:r>
        <w:t xml:space="preserve">Solution: During the follicular phase, rising estrogen levels stimulate increased production of cervical mucus, resulting in increased vaginal discharge. Progesterone causes thickening and decreased discharge volume. Blood flow changes do not primarily affect discharge volume. Candida infection is pathological, not a normal cyclical change. Mnemonic: Estrogen → Enhanced cervical mucus secretion.</w:t>
      </w:r>
    </w:p>
    <w:p>
      <w:r>
        <w:t xml:space="preserve">Positive Marks: 1</w:t>
      </w:r>
    </w:p>
    <w:p>
      <w:r>
        <w:t xml:space="preserve">Negative Marks: 0.33</w:t>
      </w:r>
    </w:p>
    <w:p/>
    <w:p>
      <w:r>
        <w:rPr>
          <w:b/>
        </w:rPr>
        <w:t xml:space="preserve">Question: What is the normal pH range of the vagina?</w:t>
      </w:r>
    </w:p>
    <w:p>
      <w:r>
        <w:t xml:space="preserve">(a) 2.0-3.0</w:t>
      </w:r>
    </w:p>
    <w:p>
      <w:r>
        <w:t xml:space="preserve">(b) 3.5-4.5</w:t>
      </w:r>
    </w:p>
    <w:p>
      <w:r>
        <w:t xml:space="preserve">(c) 5.5-6.5</w:t>
      </w:r>
    </w:p>
    <w:p>
      <w:r>
        <w:t xml:space="preserve">(d) 7.0-7.5</w:t>
      </w:r>
    </w:p>
    <w:p>
      <w:r>
        <w:t xml:space="preserve">Answer: b</w:t>
      </w:r>
    </w:p>
    <w:p>
      <w:r>
        <w:t xml:space="preserve">Solution: The normal vaginal pH is 3.5-4.5, maintained by lactobacilli (Doderlein's bacilli) which produce lactic acid. pH of 2.0-3.0 is too acidic and would inhibit normal flora. pH of 5.5-6.5 is neutral and suggests infection like trichomoniasis. pH of 7.0-7.5 is alkaline, typical of bacterial vaginosis. This acidic environment is crucial for preventing pathogenic organism growth.</w:t>
      </w:r>
    </w:p>
    <w:p>
      <w:r>
        <w:t xml:space="preserve">Positive Marks: 1</w:t>
      </w:r>
    </w:p>
    <w:p>
      <w:r>
        <w:t xml:space="preserve">Negative Marks: 0.33</w:t>
      </w:r>
    </w:p>
    <w:p/>
    <w:p>
      <w:r>
        <w:rPr>
          <w:b/>
        </w:rPr>
        <w:t xml:space="preserve">Question: A 28-year-old woman presents with acute lower abdominal pain, dysmenorrhea, and vaginal discharge. On examination, she has cervical motion tenderness and adnexal tenderness. What is the most likely diagnosis?</w:t>
      </w:r>
    </w:p>
    <w:p>
      <w:r>
        <w:t xml:space="preserve">(a) Endometriosis</w:t>
      </w:r>
    </w:p>
    <w:p>
      <w:r>
        <w:t xml:space="preserve">(b) Pelvic inflammatory disease</w:t>
      </w:r>
    </w:p>
    <w:p>
      <w:r>
        <w:t xml:space="preserve">(c) Ectopic pregnancy</w:t>
      </w:r>
    </w:p>
    <w:p>
      <w:r>
        <w:t xml:space="preserve">(d) Ovarian cyst</w:t>
      </w:r>
    </w:p>
    <w:p>
      <w:r>
        <w:t xml:space="preserve">Answer: b</w:t>
      </w:r>
    </w:p>
    <w:p>
      <w:r>
        <w:t xml:space="preserve">Solution: PID presents with lower abdominal/pelvic pain, dysmenorrhea, abnormal vaginal discharge, fever, and characteristic examination findings (cervical motion tenderness, adnexal tenderness, uterine tenderness). Endometriosis presents with cyclical pain and infertility. Ectopic pregnancy presents with missed period, positive pregnancy test, and unilateral pain. Ovarian cysts may be asymptomatic or cause ovulation pain. The cervical motion tenderness + adnexal tenderness combination is pathognomonic for PID.</w:t>
      </w:r>
    </w:p>
    <w:p>
      <w:r>
        <w:t xml:space="preserve">Positive Marks: 1</w:t>
      </w:r>
    </w:p>
    <w:p>
      <w:r>
        <w:t xml:space="preserve">Negative Marks: 0.33</w:t>
      </w:r>
    </w:p>
    <w:p/>
    <w:p>
      <w:r>
        <w:rPr>
          <w:b/>
        </w:rPr>
        <w:t xml:space="preserve">Question: According to CDC criteria, empiric treatment for pelvic inflammatory disease should be initiated based primarily on:</w:t>
      </w:r>
    </w:p>
    <w:p>
      <w:r>
        <w:t xml:space="preserve">(a) Confirmed positive cultures from cervix and endometrium</w:t>
      </w:r>
    </w:p>
    <w:p>
      <w:r>
        <w:t xml:space="preserve">(b) Positive pregnancy test</w:t>
      </w:r>
    </w:p>
    <w:p>
      <w:r>
        <w:t xml:space="preserve">(c) Clinical diagnosis based on pelvic examination findings without waiting for culture results</w:t>
      </w:r>
    </w:p>
    <w:p>
      <w:r>
        <w:t xml:space="preserve">(d) Elevated white blood cell count &gt;20,000/mm³ alone</w:t>
      </w:r>
    </w:p>
    <w:p>
      <w:r>
        <w:t xml:space="preserve">Answer: c</w:t>
      </w:r>
    </w:p>
    <w:p>
      <w:r>
        <w:t xml:space="preserve">Solution: CDC recommends empiric treatment based on clinical diagnosis to prevent complications and tubal damage, as delayed treatment increases morbidity. Awaiting culture confirmation delays therapy and increases risk of sequelae. Pregnancy is a contraindication to many PID treatments. WBC elevation is non-specific and insufficient alone. Early presumptive treatment reduces infertility risk from 40% to 12% when tubal damage is minimal.</w:t>
      </w:r>
    </w:p>
    <w:p>
      <w:r>
        <w:t xml:space="preserve">Positive Marks: 1</w:t>
      </w:r>
    </w:p>
    <w:p>
      <w:r>
        <w:t xml:space="preserve">Negative Marks: 0.33</w:t>
      </w:r>
    </w:p>
    <w:p/>
    <w:p>
      <w:r>
        <w:rPr>
          <w:b/>
        </w:rPr>
        <w:t xml:space="preserve">Question: Which type of vaginal discharge and organism combination is correctly matched?</w:t>
      </w:r>
    </w:p>
    <w:p>
      <w:r>
        <w:t xml:space="preserve">(a) Frothy, fishy-smelling discharge = Candida albicans</w:t>
      </w:r>
    </w:p>
    <w:p>
      <w:r>
        <w:t xml:space="preserve">(b) Curdy, white discharge = Trichomonas vaginalis</w:t>
      </w:r>
    </w:p>
    <w:p>
      <w:r>
        <w:t xml:space="preserve">(c) Gray-white homogeneous discharge with fish odor = Gardnerella vaginalis (Bacterial vaginosis)</w:t>
      </w:r>
    </w:p>
    <w:p>
      <w:r>
        <w:t xml:space="preserve">(d) Yellow-green, purulent discharge = Chlamydia trachomatis alone</w:t>
      </w:r>
    </w:p>
    <w:p>
      <w:r>
        <w:t xml:space="preserve">Answer: c</w:t>
      </w:r>
    </w:p>
    <w:p>
      <w:r>
        <w:t xml:space="preserve">Solution: Bacterial vaginosis (Gardnerella vaginalis and anaerobes) produces gray-white homogeneous discharge with characteristic fishy (amine) odor confirmed by whiff test. Trichomonas vaginalis causes frothy, yellow-green discharge. Candida albicans causes curdy white discharge and vulvar itching. Chlamydia typically causes mucopurulent cervical discharge but is often asymptomatic. BV is the most common cause of vaginal discharge and a major risk factor for PID.</w:t>
      </w:r>
    </w:p>
    <w:p>
      <w:r>
        <w:t xml:space="preserve">Positive Marks: 1</w:t>
      </w:r>
    </w:p>
    <w:p>
      <w:r>
        <w:t xml:space="preserve">Negative Marks: 0.33</w:t>
      </w:r>
    </w:p>
    <w:p/>
    <w:p>
      <w:r>
        <w:rPr>
          <w:b/>
        </w:rPr>
        <w:t xml:space="preserve">Question: The pathophysiology of pelvic inflammatory disease primarily involves:</w:t>
      </w:r>
    </w:p>
    <w:p>
      <w:r>
        <w:t xml:space="preserve">(a) Ascending infection from the lower genital tract through the cervix</w:t>
      </w:r>
    </w:p>
    <w:p>
      <w:r>
        <w:t xml:space="preserve">(b) Hematogenous spread from a distant infection site</w:t>
      </w:r>
    </w:p>
    <w:p>
      <w:r>
        <w:t xml:space="preserve">(c) Direct extension from a bowel perforation</w:t>
      </w:r>
    </w:p>
    <w:p>
      <w:r>
        <w:t xml:space="preserve">(d) Lymphatic spread from inguinal lymph nodes</w:t>
      </w:r>
    </w:p>
    <w:p>
      <w:r>
        <w:t xml:space="preserve">Answer: a</w:t>
      </w:r>
    </w:p>
    <w:p>
      <w:r>
        <w:t xml:space="preserve">Solution: PID is caused by ascending infection from the lower genital tract through the cervix to the uterus, fallopian tubes, and peritoneum, usually following untreated STIs. Hematogenous spread is rare in PID pathogenesis. Direct extension from bowel perforation causes peritonitis, not typical PID. Lymphatic spread from inguinal nodes is not the primary mechanism. This ascending pathway explains why STI screening and early treatment effectively prevent PID.</w:t>
      </w:r>
    </w:p>
    <w:p>
      <w:r>
        <w:t xml:space="preserve">Positive Marks: 1</w:t>
      </w:r>
    </w:p>
    <w:p>
      <w:r>
        <w:t xml:space="preserve">Negative Marks: 0.33</w:t>
      </w:r>
    </w:p>
    <w:p/>
    <w:p>
      <w:r>
        <w:rPr>
          <w:b/>
        </w:rPr>
        <w:t xml:space="preserve">Question: Which of the following is NOT a recognized complication of untreated pelvic inflammatory disease?</w:t>
      </w:r>
    </w:p>
    <w:p>
      <w:r>
        <w:t xml:space="preserve">(a) Ectopic pregnancy</w:t>
      </w:r>
    </w:p>
    <w:p>
      <w:r>
        <w:t xml:space="preserve">(b) Tubal factor infertility</w:t>
      </w:r>
    </w:p>
    <w:p>
      <w:r>
        <w:t xml:space="preserve">(c) Polycystic ovary syndrome</w:t>
      </w:r>
    </w:p>
    <w:p>
      <w:r>
        <w:t xml:space="preserve">(d) Tubo-ovarian abscess</w:t>
      </w:r>
    </w:p>
    <w:p>
      <w:r>
        <w:t xml:space="preserve">Answer: c</w:t>
      </w:r>
    </w:p>
    <w:p>
      <w:r>
        <w:t xml:space="preserve">Solution: PCOS is an endocrine metabolic disorder unrelated to PID pathogenesis or sequelae. PID causes ectopic pregnancy due to tubal scarring and strictures (6-fold increased risk). Tubal factor infertility results from adhesions and tubal damage (25-30% infertility rate). Tubo-ovarian abscess is a severe life-threatening complication of advanced untreated PID. Chronic pelvic pain affects 18-24% of women post-PID.</w:t>
      </w:r>
    </w:p>
    <w:p>
      <w:r>
        <w:t xml:space="preserve">Positive Marks: 1</w:t>
      </w:r>
    </w:p>
    <w:p>
      <w:r>
        <w:t xml:space="preserve">Negative Marks: 0.33</w:t>
      </w:r>
    </w:p>
    <w:p/>
    <w:p>
      <w:r>
        <w:rPr>
          <w:b/>
        </w:rPr>
        <w:t xml:space="preserve">Question: During nursing assessment of a patient with suspected PID, which finding would be MOST significant?</w:t>
      </w:r>
    </w:p>
    <w:p>
      <w:r>
        <w:t xml:space="preserve">(a) Presence of petechiae on the skin</w:t>
      </w:r>
    </w:p>
    <w:p>
      <w:r>
        <w:t xml:space="preserve">(b) Cervical motion tenderness on pelvic examination</w:t>
      </w:r>
    </w:p>
    <w:p>
      <w:r>
        <w:t xml:space="preserve">(c) Decreased hemoglobin level</w:t>
      </w:r>
    </w:p>
    <w:p>
      <w:r>
        <w:t xml:space="preserve">(d) Hyperactive bowel sounds</w:t>
      </w:r>
    </w:p>
    <w:p>
      <w:r>
        <w:t xml:space="preserve">Answer: b</w:t>
      </w:r>
    </w:p>
    <w:p>
      <w:r>
        <w:t xml:space="preserve">Solution: Cervical motion tenderness (cervicitis) is a cardinal sign of PID and part of CDC diagnostic criteria. Petechiae suggest meningococcemia, not typical PID. Decreased hemoglobin results from chronic infection, not specific to PID diagnosis. Hyperactive bowel sounds don't indicate PID. CDC diagnosis requires pelvic pain plus one of: cervical discharge, vaginal tenderness, pelvic organ tenderness, fever, or elevated inflammatory markers.</w:t>
      </w:r>
    </w:p>
    <w:p>
      <w:r>
        <w:t xml:space="preserve">Positive Marks: 1</w:t>
      </w:r>
    </w:p>
    <w:p>
      <w:r>
        <w:t xml:space="preserve">Negative Marks: 0.33</w:t>
      </w:r>
    </w:p>
    <w:p/>
    <w:p>
      <w:r>
        <w:rPr>
          <w:b/>
        </w:rPr>
        <w:t xml:space="preserve">Question: A 25-year-old woman with suspected bacterial vaginosis has a positive Amsel criteria result. Which is NOT part of Amsel criteria for BV diagnosis?</w:t>
      </w:r>
    </w:p>
    <w:p>
      <w:r>
        <w:t xml:space="preserve">(a) Clue cells on wet mount microscopy</w:t>
      </w:r>
    </w:p>
    <w:p>
      <w:r>
        <w:t xml:space="preserve">(b) Fish odor (positive whiff test)</w:t>
      </w:r>
    </w:p>
    <w:p>
      <w:r>
        <w:t xml:space="preserve">(c) Gray-white vaginal discharge</w:t>
      </w:r>
    </w:p>
    <w:p>
      <w:r>
        <w:t xml:space="preserve">(d) Elevated ESR (erythrocyte sedimentation rate)</w:t>
      </w:r>
    </w:p>
    <w:p>
      <w:r>
        <w:t xml:space="preserve">Answer: d</w:t>
      </w:r>
    </w:p>
    <w:p>
      <w:r>
        <w:t xml:space="preserve">Solution: Amsel criteria diagnoses bacterial vaginosis (a risk factor for PID but not PID itself). The four criteria are: (1) Gray-white homogeneous discharge, (2) Clue cells on microscopy, (3) Positive whiff test, (4) Vaginal pH &gt;4.5. Three of four confirms BV diagnosis. ESR is an inflammatory marker used in PID diagnosis but not part of Amsel criteria. This distinction is critical in nursing exams on gynecological infections.</w:t>
      </w:r>
    </w:p>
    <w:p>
      <w:r>
        <w:t xml:space="preserve">Positive Marks: 1</w:t>
      </w:r>
    </w:p>
    <w:p>
      <w:r>
        <w:t xml:space="preserve">Negative Marks: 0.33</w:t>
      </w:r>
    </w:p>
    <w:p/>
    <w:p>
      <w:r>
        <w:rPr>
          <w:b/>
        </w:rPr>
        <w:t xml:space="preserve">Question: Which of the following is NOT a risk factor for pelvic inflammatory disease?</w:t>
      </w:r>
    </w:p>
    <w:p>
      <w:r>
        <w:t xml:space="preserve">(a) Young age (15-24 years)</w:t>
      </w:r>
    </w:p>
    <w:p>
      <w:r>
        <w:t xml:space="preserve">(b) Multiple sexual partners</w:t>
      </w:r>
    </w:p>
    <w:p>
      <w:r>
        <w:t xml:space="preserve">(c) Regular consistent use of condoms</w:t>
      </w:r>
    </w:p>
    <w:p>
      <w:r>
        <w:t xml:space="preserve">(d) History of STI or previous PID</w:t>
      </w:r>
    </w:p>
    <w:p>
      <w:r>
        <w:t xml:space="preserve">Answer: c</w:t>
      </w:r>
    </w:p>
    <w:p>
      <w:r>
        <w:t xml:space="preserve">Solution: Consistent condom use PROTECTS against STI and PID by preventing transmission of gonorrhea and chlamydia (90% protection). Young women aged 15-24 have highest PID incidence due to increased sexual activity and STI exposure. Multiple partners increase STI risk proportionally. Previous STI or PID is a major risk factor for recurrence (up to 25%). Condoms are one of the most effective prevention strategies.</w:t>
      </w:r>
    </w:p>
    <w:p>
      <w:r>
        <w:t xml:space="preserve">Positive Marks: 1</w:t>
      </w:r>
    </w:p>
    <w:p>
      <w:r>
        <w:t xml:space="preserve">Negative Marks: 0.33</w:t>
      </w:r>
    </w:p>
    <w:p/>
    <w:p>
      <w:r>
        <w:rPr>
          <w:b/>
        </w:rPr>
        <w:t xml:space="preserve">Question: Which characteristic BEST distinguishes normal physiologic vaginal discharge from pathologic discharge?</w:t>
      </w:r>
    </w:p>
    <w:p>
      <w:r>
        <w:t xml:space="preserve">(a) Thick consistency throughout the cycle</w:t>
      </w:r>
    </w:p>
    <w:p>
      <w:r>
        <w:t xml:space="preserve">(b) Absence of pain, pruritus, and vaginal odor</w:t>
      </w:r>
    </w:p>
    <w:p>
      <w:r>
        <w:t xml:space="preserve">(c) Present only during menstruation</w:t>
      </w:r>
    </w:p>
    <w:p>
      <w:r>
        <w:t xml:space="preserve">(d) pH greater than 5.0</w:t>
      </w:r>
    </w:p>
    <w:p>
      <w:r>
        <w:t xml:space="preserve">Answer: b</w:t>
      </w:r>
    </w:p>
    <w:p>
      <w:r>
        <w:t xml:space="preserve">Solution: Normal discharge is asymptomatic—no pain, itching, dysuria, or foul odor. Pathologic discharge causes dyspareunia, vulvar pruritus, or dysuria. Consistency varies cyclically (watery to thick) in normal discharge. Physiologic discharge occurs throughout the menstrual cycle, not just menstruation. Normal pH is 3.5-4.5, and elevated pH indicates infection. Symptom absence is the key distinguishing feature for normal discharge.</w:t>
      </w:r>
    </w:p>
    <w:p>
      <w:r>
        <w:t xml:space="preserve">Positive Marks: 1</w:t>
      </w:r>
    </w:p>
    <w:p>
      <w:r>
        <w:t xml:space="preserve">Negative Marks: 0.33</w:t>
      </w:r>
    </w:p>
    <w:p/>
    <w:p>
      <w:r>
        <w:rPr>
          <w:b/>
        </w:rPr>
        <w:t xml:space="preserve">Question: Which organism causes vaginal discharge that typically shows a positive whiff test and clue cells on microscopy?</w:t>
      </w:r>
    </w:p>
    <w:p>
      <w:r>
        <w:t xml:space="preserve">(a) Trichomonas vaginalis</w:t>
      </w:r>
    </w:p>
    <w:p>
      <w:r>
        <w:t xml:space="preserve">(b) Candida albicans</w:t>
      </w:r>
    </w:p>
    <w:p>
      <w:r>
        <w:t xml:space="preserve">(c) Gardnerella vaginalis with anaerobes</w:t>
      </w:r>
    </w:p>
    <w:p>
      <w:r>
        <w:t xml:space="preserve">(d) Neisseria gonorrhoeae</w:t>
      </w:r>
    </w:p>
    <w:p>
      <w:r>
        <w:t xml:space="preserve">Answer: c</w:t>
      </w:r>
    </w:p>
    <w:p>
      <w:r>
        <w:t xml:space="preserve">Solution: Bacterial vaginosis (Gardnerella vaginalis plus anaerobes) produces gray-white discharge with fishy odor on whiff test and diagnostic clue cells (squamous cells with adherent bacteria obscuring borders). Trichomonas shows motile trophozoites on wet mount. Candida shows pseudohyphae and yeast buds with budding forms. Gonorrhea may show gram-negative intracellular diplococci. Clue cells + whiff test = BV, a major PID risk factor present in 5-15% of women.</w:t>
      </w:r>
    </w:p>
    <w:p>
      <w:r>
        <w:t xml:space="preserve">Positive Marks: 1</w:t>
      </w:r>
    </w:p>
    <w:p>
      <w:r>
        <w:t xml:space="preserve">Negative Marks: 0.33</w:t>
      </w:r>
    </w:p>
    <w:p/>
    <w:p>
      <w:r>
        <w:rPr>
          <w:b/>
        </w:rPr>
        <w:t xml:space="preserve">Question: A 22-year-old unmarried woman with severe lower abdominal pain, fever (101.5°F), and free fluid in the pouch of Douglas on ultrasound has positive cervical culture for Neisseria gonorrhoeae. What is the most appropriate immediate nursing action?</w:t>
      </w:r>
    </w:p>
    <w:p>
      <w:r>
        <w:t xml:space="preserve">(a) Counsel her on barrier contraception methods only for future prevention</w:t>
      </w:r>
    </w:p>
    <w:p>
      <w:r>
        <w:t xml:space="preserve">(b) Ensure prompt antibiotic therapy initiation and notification of sexual contacts for partner treatment</w:t>
      </w:r>
    </w:p>
    <w:p>
      <w:r>
        <w:t xml:space="preserve">(c) Discharge home with oral antibiotics and schedule outpatient follow-up in 2 weeks</w:t>
      </w:r>
    </w:p>
    <w:p>
      <w:r>
        <w:t xml:space="preserve">(d) Counsel her that future pregnancy is impossible due to tubal damage</w:t>
      </w:r>
    </w:p>
    <w:p>
      <w:r>
        <w:t xml:space="preserve">Answer: b</w:t>
      </w:r>
    </w:p>
    <w:p>
      <w:r>
        <w:t xml:space="preserve">Solution: This patient has acute PID with peritoneal involvement (free fluid), requiring immediate hospitalization and IV antibiotic therapy per CDC guidelines. Critical actions include: (1) Prompt empiric antibiotics, (2) Partner notification and treatment to prevent reinfection, (3) Infection control. Option A is insufficient for acute infection. Option C risks progression to tubo-ovarian abscess or peritonitis. Option D is premature; early aggressive treatment often preserves reproductive function even with peritonitis.</w:t>
      </w:r>
    </w:p>
    <w:p>
      <w:r>
        <w:t xml:space="preserve">Positive Marks: 1</w:t>
      </w:r>
    </w:p>
    <w:p>
      <w:r>
        <w:t xml:space="preserve">Negative Marks: 0.33</w:t>
      </w:r>
    </w:p>
    <w:p/>
    <w:p>
      <w:r>
        <w:rPr>
          <w:b/>
        </w:rPr>
        <w:t xml:space="preserve">Question: Why does pelvic inflammatory disease increase the risk of ectopic pregnancy even after successful antibiotic treatment and apparent clinical recovery?</w:t>
      </w:r>
    </w:p>
    <w:p>
      <w:r>
        <w:t xml:space="preserve">(a) Antibiotics completely prevent all tubal scarring if given early enough</w:t>
      </w:r>
    </w:p>
    <w:p>
      <w:r>
        <w:t xml:space="preserve">(b) Fibrosis and adhesions from inflammation cause tubal strictures that slow ovum transport</w:t>
      </w:r>
    </w:p>
    <w:p>
      <w:r>
        <w:t xml:space="preserve">(c) The fallopian tubes are permanently destroyed and become non-functional</w:t>
      </w:r>
    </w:p>
    <w:p>
      <w:r>
        <w:t xml:space="preserve">(d) Ectopic pregnancy risk remains the same as the general population after PID treatment</w:t>
      </w:r>
    </w:p>
    <w:p>
      <w:r>
        <w:t xml:space="preserve">Answer: b</w:t>
      </w:r>
    </w:p>
    <w:p>
      <w:r>
        <w:t xml:space="preserve">Solution: PID causes intraluminal scarring, strictures, and partial tubal occlusion even after successful antibiotic treatment. These structural changes slow embryo transit through narrowed segments, increasing ectopic implantation risk 6-10 fold. Antibiotics eliminate infection but cannot fully reverse fibrosis and adhesions. Complete tubal destruction would cause infertility, not ectopic pregnancy. Risk persists indefinitely due to permanent residual structural damage from inflammation.</w:t>
      </w:r>
    </w:p>
    <w:p>
      <w:r>
        <w:t xml:space="preserve">Positive Marks: 1</w:t>
      </w:r>
    </w:p>
    <w:p>
      <w:r>
        <w:t xml:space="preserve">Negative Marks: 0.33</w:t>
      </w:r>
    </w:p>
    <w:p/>
    <w:p>
      <w:r>
        <w:rPr>
          <w:b/>
        </w:rPr>
        <w:t xml:space="preserve">Question: According to CDC guidelines for outpatient PID treatment, which antibiotic regimen is NOT appropriate?</w:t>
      </w:r>
    </w:p>
    <w:p>
      <w:r>
        <w:t xml:space="preserve">(a) Ceftriaxone 250mg IM once plus doxycycline 100mg orally twice daily for 14 days</w:t>
      </w:r>
    </w:p>
    <w:p>
      <w:r>
        <w:t xml:space="preserve">(b) Cefoxitin 2g IM plus probenecid 1g orally, then doxycycline for 14 days</w:t>
      </w:r>
    </w:p>
    <w:p>
      <w:r>
        <w:t xml:space="preserve">(c) Azithromycin 500mg IV daily as monotherapy for 5 days</w:t>
      </w:r>
    </w:p>
    <w:p>
      <w:r>
        <w:t xml:space="preserve">(d) Ciprofloxacin 500mg orally twice daily plus doxycycline for 14 days (if gonorrhea excluded)</w:t>
      </w:r>
    </w:p>
    <w:p>
      <w:r>
        <w:t xml:space="preserve">Answer: c</w:t>
      </w:r>
    </w:p>
    <w:p>
      <w:r>
        <w:t xml:space="preserve">Solution: Azithromycin monotherapy is inadequate for PID because it lacks reliable coverage against Neisseria gonorrhoeae and may select resistant organisms. CDC requires cephalosporin (ceftriaxone or cefoxitin) PLUS doxycycline ± metronidazole for anaerobic coverage. Options A and B are standard approved outpatient regimens. Option D is acceptable when gonorrhea is definitively ruled out. Combination therapy prevents treatment failures and serious complications.</w:t>
      </w:r>
    </w:p>
    <w:p>
      <w:r>
        <w:t xml:space="preserve">Positive Marks: 1</w:t>
      </w:r>
    </w:p>
    <w:p>
      <w:r>
        <w:t xml:space="preserve">Negative Marks: 0.33</w:t>
      </w:r>
    </w:p>
    <w:p/>
    <w:p>
      <w:r>
        <w:rPr>
          <w:b/>
        </w:rPr>
        <w:t xml:space="preserve">Question: A 30-year-old woman with twice-treated PID presents with chronic pelvic pain unrelieved by NSAIDs and infertility. Laparoscopy shows dense pelvic adhesions. What is the underlying pathophysiology of her chronic pain?</w:t>
      </w:r>
    </w:p>
    <w:p>
      <w:r>
        <w:t xml:space="preserve">(a) Residual active infection still present in the pelvic cavity</w:t>
      </w:r>
    </w:p>
    <w:p>
      <w:r>
        <w:t xml:space="preserve">(b) Adhesions causing nerve entrapment and visceral traction</w:t>
      </w:r>
    </w:p>
    <w:p>
      <w:r>
        <w:t xml:space="preserve">(c) Permanent loss of ovarian steroid hormone production</w:t>
      </w:r>
    </w:p>
    <w:p>
      <w:r>
        <w:t xml:space="preserve">(d) Recurring chlamydial infection requiring continuous antibiotic therapy</w:t>
      </w:r>
    </w:p>
    <w:p>
      <w:r>
        <w:t xml:space="preserve">Answer: b</w:t>
      </w:r>
    </w:p>
    <w:p>
      <w:r>
        <w:t xml:space="preserve">Solution: Chronic pelvic pain post-PID results from adhesions causing mechanical nerve compression and visceral organ traction, not active infection. PID-associated adhesions develop in 12-50% of cases and are responsible for chronic pain in 18-24% of PID survivors. Active infection should be eradicated by appropriate antibiotics. Ovarian function typically persists unless destroyed by abscess formation. Adhesions are mechanical sequelae requiring potential adhesiolysis for symptom relief.</w:t>
      </w:r>
    </w:p>
    <w:p>
      <w:r>
        <w:t xml:space="preserve">Positive Marks: 1</w:t>
      </w:r>
    </w:p>
    <w:p>
      <w:r>
        <w:t xml:space="preserve">Negative Marks: 0.33</w:t>
      </w:r>
    </w:p>
    <w:p/>
    <w:p>
      <w:r>
        <w:rPr>
          <w:b/>
        </w:rPr>
        <w:t xml:space="preserve">Question: A woman with PID taking warfarin for atrial fibrillation requires antibiotic therapy. Which antibiotic would require the MOST careful INR monitoring when used with warfarin?</w:t>
      </w:r>
    </w:p>
    <w:p>
      <w:r>
        <w:t xml:space="preserve">(a) Ceftriaxone</w:t>
      </w:r>
    </w:p>
    <w:p>
      <w:r>
        <w:t xml:space="preserve">(b) Doxycycline</w:t>
      </w:r>
    </w:p>
    <w:p>
      <w:r>
        <w:t xml:space="preserve">(c) Metronidazole</w:t>
      </w:r>
    </w:p>
    <w:p>
      <w:r>
        <w:t xml:space="preserve">(d) Azithromycin</w:t>
      </w:r>
    </w:p>
    <w:p>
      <w:r>
        <w:t xml:space="preserve">Answer: c</w:t>
      </w:r>
    </w:p>
    <w:p>
      <w:r>
        <w:t xml:space="preserve">Solution: Metronidazole significantly increases warfarin effect by inhibiting hepatic cytochrome P450 metabolism of warfarin, elevating INR and increasing bleeding risk. Close INR monitoring is essential during and after metronidazole therapy. Cephalosporins have minimal warfarin interaction through direct mechanisms. Doxycycline and azithromycin have minimal to mild interactions. This is a critical drug interaction requiring baseline INR before metronidazole, checks during therapy, and adjustments post-treatment.</w:t>
      </w:r>
    </w:p>
    <w:p>
      <w:r>
        <w:t xml:space="preserve">Positive Marks: 1</w:t>
      </w:r>
    </w:p>
    <w:p>
      <w:r>
        <w:t xml:space="preserve">Negative Marks: 0.33</w:t>
      </w:r>
    </w:p>
    <w:p/>
    <w:p>
      <w:r>
        <w:rPr>
          <w:b/>
        </w:rPr>
        <w:t xml:space="preserve">Question: A nurse counseling a 20-year-old woman on PID prevention discusses that the greatest reduction in PID risk is achieved through:</w:t>
      </w:r>
    </w:p>
    <w:p>
      <w:r>
        <w:t xml:space="preserve">(a) Annual cervical cancer screening with Pap smear</w:t>
      </w:r>
    </w:p>
    <w:p>
      <w:r>
        <w:t xml:space="preserve">(b) Early detection and treatment of STIs within 7 days of diagnosis before upper genital tract involvement</w:t>
      </w:r>
    </w:p>
    <w:p>
      <w:r>
        <w:t xml:space="preserve">(c) Intrauterine device insertion as primary prevention</w:t>
      </w:r>
    </w:p>
    <w:p>
      <w:r>
        <w:t xml:space="preserve">(d) Routine prophylactic antibiotic therapy administered monthly</w:t>
      </w:r>
    </w:p>
    <w:p>
      <w:r>
        <w:t xml:space="preserve">Answer: b</w:t>
      </w:r>
    </w:p>
    <w:p>
      <w:r>
        <w:t xml:space="preserve">Solution: Early STI treatment within 7 days of diagnosis prevents upper genital tract infection and PID development in approximately 90% of cases, reducing subsequent infertility from 40% to 12%. Pap smears screen for cervical cancer, not PID prevention. IUD insertion does not prevent PID (though copper IUDs may have antimicrobial effects). Prophylactic antibiotics are not indicated and promote microbial resistance. Partner notification and simultaneous treatment are equally critical for preventing reinfection.</w:t>
      </w:r>
    </w:p>
    <w:p>
      <w:r>
        <w:t xml:space="preserve">Positive Marks: 1</w:t>
      </w:r>
    </w:p>
    <w:p>
      <w:r>
        <w:t xml:space="preserve">Negative Marks: 0.33</w:t>
      </w:r>
    </w:p>
    <w:sectPr>
      <w:pgSz w:w="11906" w:h="16838"/>
      <w:pgMar w:top="1134" w:right="1134" w:bottom="1134" w:left="1134"/>
    </w:sectPr>
  </w:body>
</w:document>
</file>