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World Health Organization (WHO), health is defined as:</w:t>
      </w:r>
    </w:p>
    <w:p>
      <w:r>
        <w:t xml:space="preserve">(a) A state of complete physical, mental and social well-being, not merely the absence of disease or infirmity</w:t>
      </w:r>
    </w:p>
    <w:p>
      <w:r>
        <w:t xml:space="preserve">(b) The absence of disease and disability in a person</w:t>
      </w:r>
    </w:p>
    <w:p>
      <w:r>
        <w:t xml:space="preserve">(c) A condition of physical fitness and optimal functioning</w:t>
      </w:r>
    </w:p>
    <w:p>
      <w:r>
        <w:t xml:space="preserve">(d) The ability to work and perform daily activities without restriction</w:t>
      </w:r>
    </w:p>
    <w:p>
      <w:r>
        <w:t xml:space="preserve">Answer: a</w:t>
      </w:r>
    </w:p>
    <w:p>
      <w:r>
        <w:t xml:space="preserve">Solution: WHO's 1946 definition encompasses holistic well-being across physical, mental, and social dimensions. Option (b) is outdated, limited to disease absence; (c) focuses only on physical fitness; (d) is functional but incomplete. The key distinction is that health includes WELL-BEING, not just absence of disease. Memory aid: 'Health = WELLNESS, not merely NO disease'</w:t>
      </w:r>
    </w:p>
    <w:p>
      <w:r>
        <w:t xml:space="preserve">Positive Marks: 1</w:t>
      </w:r>
    </w:p>
    <w:p>
      <w:r>
        <w:t xml:space="preserve">Negative Marks: 0.33</w:t>
      </w:r>
    </w:p>
    <w:p/>
    <w:p>
      <w:r>
        <w:rPr>
          <w:b/>
        </w:rPr>
        <w:t xml:space="preserve">Question: Which of the following represents the FOUR dimensions of health?</w:t>
      </w:r>
    </w:p>
    <w:p>
      <w:r>
        <w:t xml:space="preserve">(a) Physical, mental, social, and spiritual</w:t>
      </w:r>
    </w:p>
    <w:p>
      <w:r>
        <w:t xml:space="preserve">(b) Physical, chemical, biological, and psychological</w:t>
      </w:r>
    </w:p>
    <w:p>
      <w:r>
        <w:t xml:space="preserve">(c) Individual, family, community, and national</w:t>
      </w:r>
    </w:p>
    <w:p>
      <w:r>
        <w:t xml:space="preserve">(d) Preventive, promotive, curative, and rehabilitative</w:t>
      </w:r>
    </w:p>
    <w:p>
      <w:r>
        <w:t xml:space="preserve">Answer: a</w:t>
      </w:r>
    </w:p>
    <w:p>
      <w:r>
        <w:t xml:space="preserve">Solution: Modern health concept includes: physical (body systems functioning), mental (psychological well-being), social (relationships and roles), and spiritual (meaning and purpose). Options (b), (c), and (d) represent different classification systems but not the standard four holistic dimensions. Memory aid: 'PMSS - Physical, Mental, Social, Spiritual'</w:t>
      </w:r>
    </w:p>
    <w:p>
      <w:r>
        <w:t xml:space="preserve">Positive Marks: 1</w:t>
      </w:r>
    </w:p>
    <w:p>
      <w:r>
        <w:t xml:space="preserve">Negative Marks: 0.33</w:t>
      </w:r>
    </w:p>
    <w:p/>
    <w:p>
      <w:r>
        <w:rPr>
          <w:b/>
        </w:rPr>
        <w:t xml:space="preserve">Question: A health indicator is best defined as:</w:t>
      </w:r>
    </w:p>
    <w:p>
      <w:r>
        <w:t xml:space="preserve">(a) Any statistical measure related to disease prevalence</w:t>
      </w:r>
    </w:p>
    <w:p>
      <w:r>
        <w:t xml:space="preserve">(b) A variable or measure that reflects the state of health of individuals or populations</w:t>
      </w:r>
    </w:p>
    <w:p>
      <w:r>
        <w:t xml:space="preserve">(c) The number of deaths occurring in a population</w:t>
      </w:r>
    </w:p>
    <w:p>
      <w:r>
        <w:t xml:space="preserve">(d) The percentage of population with chronic diseases</w:t>
      </w:r>
    </w:p>
    <w:p>
      <w:r>
        <w:t xml:space="preserve">Answer: b</w:t>
      </w:r>
    </w:p>
    <w:p>
      <w:r>
        <w:t xml:space="preserve">Solution: A health indicator is a measurable variable providing information about health status or system performance at population level. It's comprehensive and includes diverse measures. Option (a) is too specific to disease; (c) represents only one type; (d) is a subset. Health indicators serve as assessment and monitoring tools for health status and interventions.</w:t>
      </w:r>
    </w:p>
    <w:p>
      <w:r>
        <w:t xml:space="preserve">Positive Marks: 1</w:t>
      </w:r>
    </w:p>
    <w:p>
      <w:r>
        <w:t xml:space="preserve">Negative Marks: 0.33</w:t>
      </w:r>
    </w:p>
    <w:p/>
    <w:p>
      <w:r>
        <w:rPr>
          <w:b/>
        </w:rPr>
        <w:t xml:space="preserve">Question: Which determinant is considered PRIMARY in Lalonde's Health Field Concept?</w:t>
      </w:r>
    </w:p>
    <w:p>
      <w:r>
        <w:t xml:space="preserve">(a) Healthcare services and medical interventions</w:t>
      </w:r>
    </w:p>
    <w:p>
      <w:r>
        <w:t xml:space="preserve">(b) Lifestyle and behavioral factors</w:t>
      </w:r>
    </w:p>
    <w:p>
      <w:r>
        <w:t xml:space="preserve">(c) Human biology and genetic factors</w:t>
      </w:r>
    </w:p>
    <w:p>
      <w:r>
        <w:t xml:space="preserve">(d) Environment and socioeconomic conditions</w:t>
      </w:r>
    </w:p>
    <w:p>
      <w:r>
        <w:t xml:space="preserve">Answer: b</w:t>
      </w:r>
    </w:p>
    <w:p>
      <w:r>
        <w:t xml:space="preserve">Solution: Lalonde (1974) identified four determinants with the following impact: Lifestyle 50%, Environment 20%, Human Biology 20%, Healthcare Services 10%. Lifestyle/behavioral factors account for the largest proportion of health outcomes. While environment and socioeconomic factors significantly influence health, lifestyle choices have the most direct quantifiable impact. Memory aid: 'Lalonde's Hierarchy: Lifestyle 50%, Environment 20%, Biology 20%, Healthcare 10%'</w:t>
      </w:r>
    </w:p>
    <w:p>
      <w:r>
        <w:t xml:space="preserve">Positive Marks: 1</w:t>
      </w:r>
    </w:p>
    <w:p>
      <w:r>
        <w:t xml:space="preserve">Negative Marks: 0.33</w:t>
      </w:r>
    </w:p>
    <w:p/>
    <w:p>
      <w:r>
        <w:rPr>
          <w:b/>
        </w:rPr>
        <w:t xml:space="preserve">Question: Positive health is best exemplified by:</w:t>
      </w:r>
    </w:p>
    <w:p>
      <w:r>
        <w:t xml:space="preserve">(a) A person with no diagnosed chronic disease but limited social engagement and poor stress management</w:t>
      </w:r>
    </w:p>
    <w:p>
      <w:r>
        <w:t xml:space="preserve">(b) An individual who maintains physical fitness, emotional resilience, positive social relationships, and purposeful life engagement</w:t>
      </w:r>
    </w:p>
    <w:p>
      <w:r>
        <w:t xml:space="preserve">(c) A person taking medications regularly but functioning normally in daily activities</w:t>
      </w:r>
    </w:p>
    <w:p>
      <w:r>
        <w:t xml:space="preserve">(d) An adult who has survived a serious illness and returned to work</w:t>
      </w:r>
    </w:p>
    <w:p>
      <w:r>
        <w:t xml:space="preserve">Answer: b</w:t>
      </w:r>
    </w:p>
    <w:p>
      <w:r>
        <w:t xml:space="preserve">Solution: Positive health extends beyond disease absence to include active well-being, optimal functioning, resilience, and meaningful engagement. Option (a) represents negative health despite disease absence; (c) shows managed illness but not necessarily well-being; (d) indicates recovery without necessarily achieving positive state. Positive health is dynamic state of thriving, not merely surviving.</w:t>
      </w:r>
    </w:p>
    <w:p>
      <w:r>
        <w:t xml:space="preserve">Positive Marks: 1</w:t>
      </w:r>
    </w:p>
    <w:p>
      <w:r>
        <w:t xml:space="preserve">Negative Marks: 0.33</w:t>
      </w:r>
    </w:p>
    <w:p/>
    <w:p>
      <w:r>
        <w:rPr>
          <w:b/>
        </w:rPr>
        <w:t xml:space="preserve">Question: A community health nurse observes malnutrition and infectious diseases are prevalent in a slum despite available primary health center. The MOST significant determinant contributing to this is:</w:t>
      </w:r>
    </w:p>
    <w:p>
      <w:r>
        <w:t xml:space="preserve">(a) Lack of awareness about disease prevention</w:t>
      </w:r>
    </w:p>
    <w:p>
      <w:r>
        <w:t xml:space="preserve">(b) Inadequate healthcare infrastructure and medical services</w:t>
      </w:r>
    </w:p>
    <w:p>
      <w:r>
        <w:t xml:space="preserve">(c) Poverty, overcrowding, poor sanitation, and limited access to nutritious food</w:t>
      </w:r>
    </w:p>
    <w:p>
      <w:r>
        <w:t xml:space="preserve">(d) Genetic predisposition of the population to malnutrition</w:t>
      </w:r>
    </w:p>
    <w:p>
      <w:r>
        <w:t xml:space="preserve">Answer: c</w:t>
      </w:r>
    </w:p>
    <w:p>
      <w:r>
        <w:t xml:space="preserve">Solution: Socioeconomic and environmental determinants (poverty, housing conditions, sanitation, food security) are ROOT causes shaping health outcomes in this scenario. While awareness and healthcare matter, they cannot overcome structural barriers. Option (a) is secondary; (b) contradicts available services; (d) is scientifically incorrect. This exemplifies how distal determinants override proximal interventions. Key principle: 'Social Determinants Often Outweigh Individual Choices'</w:t>
      </w:r>
    </w:p>
    <w:p>
      <w:r>
        <w:t xml:space="preserve">Positive Marks: 1</w:t>
      </w:r>
    </w:p>
    <w:p>
      <w:r>
        <w:t xml:space="preserve">Negative Marks: 0.33</w:t>
      </w:r>
    </w:p>
    <w:p/>
    <w:p>
      <w:r>
        <w:rPr>
          <w:b/>
        </w:rPr>
        <w:t xml:space="preserve">Question: In a district, the Infant Mortality Rate (IMR) decreased from 65 to 35 per 1000 live births over 13 years. This indicator PRIMARILY reflects improvement in:</w:t>
      </w:r>
    </w:p>
    <w:p>
      <w:r>
        <w:t xml:space="preserve">(a) Maternal nutritional status only</w:t>
      </w:r>
    </w:p>
    <w:p>
      <w:r>
        <w:t xml:space="preserve">(b) Access to neonatal care and maternal-child health services</w:t>
      </w:r>
    </w:p>
    <w:p>
      <w:r>
        <w:t xml:space="preserve">(c) Overall socioeconomic development of the district</w:t>
      </w:r>
    </w:p>
    <w:p>
      <w:r>
        <w:t xml:space="preserve">(d) Immunization coverage alone</w:t>
      </w:r>
    </w:p>
    <w:p>
      <w:r>
        <w:t xml:space="preserve">Answer: b</w:t>
      </w:r>
    </w:p>
    <w:p>
      <w:r>
        <w:t xml:space="preserve">Solution: IMR is a sensitive indicator of maternal-child health service quality including antenatal care, safe delivery, neonatal resuscitation, and postnatal care. While influenced by multiple factors including nutrition and socioeconomic status, IMR PRIMARILY reflects health system performance in MCH services. Immunization contributes but represents one component. IMR serves as sensitive measure of health system effectiveness. Key indicator: 'IMR is canary in the coal mine for MCH services'</w:t>
      </w:r>
    </w:p>
    <w:p>
      <w:r>
        <w:t xml:space="preserve">Positive Marks: 1</w:t>
      </w:r>
    </w:p>
    <w:p>
      <w:r>
        <w:t xml:space="preserve">Negative Marks: 0.33</w:t>
      </w:r>
    </w:p>
    <w:p/>
    <w:p>
      <w:r>
        <w:rPr>
          <w:b/>
        </w:rPr>
        <w:t xml:space="preserve">Question: Lalonde's Health Field Concept categorizes health determinants into four domains. Which domain represents GENETICS, CONGENITAL ABNORMALITIES, and PHYSIOLOGICAL CAPACITY?</w:t>
      </w:r>
    </w:p>
    <w:p>
      <w:r>
        <w:t xml:space="preserve">(a) Lifestyle factors</w:t>
      </w:r>
    </w:p>
    <w:p>
      <w:r>
        <w:t xml:space="preserve">(b) Environment</w:t>
      </w:r>
    </w:p>
    <w:p>
      <w:r>
        <w:t xml:space="preserve">(c) Human Biology</w:t>
      </w:r>
    </w:p>
    <w:p>
      <w:r>
        <w:t xml:space="preserve">(d) Healthcare Services</w:t>
      </w:r>
    </w:p>
    <w:p>
      <w:r>
        <w:t xml:space="preserve">Answer: c</w:t>
      </w:r>
    </w:p>
    <w:p>
      <w:r>
        <w:t xml:space="preserve">Solution: Lalonde's four components are: (1) Human Biology - genetic, congenital, and physiological factors; (2) Lifestyle - behavioral choices; (3) Environment - social and physical surroundings; (4) Healthcare Services - medical care systems. Human Biology represents innate biological potential and limitations. Options (a), (b), and (d) represent other components. Memory aid: 'HB = Human Biology = Heredity and Body systems'</w:t>
      </w:r>
    </w:p>
    <w:p>
      <w:r>
        <w:t xml:space="preserve">Positive Marks: 1</w:t>
      </w:r>
    </w:p>
    <w:p>
      <w:r>
        <w:t xml:space="preserve">Negative Marks: 0.33</w:t>
      </w:r>
    </w:p>
    <w:p/>
    <w:p>
      <w:r>
        <w:rPr>
          <w:b/>
        </w:rPr>
        <w:t xml:space="preserve">Question: Which of the following is an EXAMPLE of a PROCESS indicator in the health system?</w:t>
      </w:r>
    </w:p>
    <w:p>
      <w:r>
        <w:t xml:space="preserve">(a) Immunization coverage rate in children</w:t>
      </w:r>
    </w:p>
    <w:p>
      <w:r>
        <w:t xml:space="preserve">(b) Maternal mortality ratio</w:t>
      </w:r>
    </w:p>
    <w:p>
      <w:r>
        <w:t xml:space="preserve">(c) Life expectancy at birth</w:t>
      </w:r>
    </w:p>
    <w:p>
      <w:r>
        <w:t xml:space="preserve">(d) Prevalence of anemia in pregnant women</w:t>
      </w:r>
    </w:p>
    <w:p>
      <w:r>
        <w:t xml:space="preserve">Answer: a</w:t>
      </w:r>
    </w:p>
    <w:p>
      <w:r>
        <w:t xml:space="preserve">Solution: Process indicators measure healthcare delivery activities and coverage (e.g., vaccination rates, institutional deliveries, ANC coverage). Outcome indicators measure results (MMR, life expectancy, disease prevalence). Immunization coverage measures the process of service DELIVERY itself. This distinction is crucial for program monitoring. Key concept: 'Process = What we DO; Outcome = What we ACHIEVE'</w:t>
      </w:r>
    </w:p>
    <w:p>
      <w:r>
        <w:t xml:space="preserve">Positive Marks: 1</w:t>
      </w:r>
    </w:p>
    <w:p>
      <w:r>
        <w:t xml:space="preserve">Negative Marks: 0.33</w:t>
      </w:r>
    </w:p>
    <w:p/>
    <w:p>
      <w:r>
        <w:rPr>
          <w:b/>
        </w:rPr>
        <w:t xml:space="preserve">Question: A nurse finds that a community has high rates of teenage pregnancy despite adequate healthcare facilities. This is BEST explained by:</w:t>
      </w:r>
    </w:p>
    <w:p>
      <w:r>
        <w:t xml:space="preserve">(a) Inadequate family planning services in the health center</w:t>
      </w:r>
    </w:p>
    <w:p>
      <w:r>
        <w:t xml:space="preserve">(b) Poor health education in schools</w:t>
      </w:r>
    </w:p>
    <w:p>
      <w:r>
        <w:t xml:space="preserve">(c) Limited income, low educational levels, and weak social support systems within the community</w:t>
      </w:r>
    </w:p>
    <w:p>
      <w:r>
        <w:t xml:space="preserve">(d) Lack of awareness about contraceptive methods</w:t>
      </w:r>
    </w:p>
    <w:p>
      <w:r>
        <w:t xml:space="preserve">Answer: c</w:t>
      </w:r>
    </w:p>
    <w:p>
      <w:r>
        <w:t xml:space="preserve">Solution: Teenage pregnancy is strongly determined by social determinants: poverty, low education, limited opportunities, weak family/community support, and gender inequalities. While services and awareness contribute, ROOT determinants are socioeconomic and social. This exemplifies 'upstream' determinants that shape downstream behaviors and outcomes. Addressing only healthcare gaps ignores structural barriers to health. Key insight: 'Upstream Determinants shape Downstream Behaviors'</w:t>
      </w:r>
    </w:p>
    <w:p>
      <w:r>
        <w:t xml:space="preserve">Positive Marks: 1</w:t>
      </w:r>
    </w:p>
    <w:p>
      <w:r>
        <w:t xml:space="preserve">Negative Marks: 0.33</w:t>
      </w:r>
    </w:p>
    <w:p/>
    <w:p>
      <w:r>
        <w:rPr>
          <w:b/>
        </w:rPr>
        <w:t xml:space="preserve">Question: Which environmental factor is MOST directly responsible for high prevalence of waterborne diseases in a rural community?</w:t>
      </w:r>
    </w:p>
    <w:p>
      <w:r>
        <w:t xml:space="preserve">(a) Poor dietary habits of the population</w:t>
      </w:r>
    </w:p>
    <w:p>
      <w:r>
        <w:t xml:space="preserve">(b) Inadequate access to safe drinking water and sanitation facilities</w:t>
      </w:r>
    </w:p>
    <w:p>
      <w:r>
        <w:t xml:space="preserve">(c) Lack of health education programs</w:t>
      </w:r>
    </w:p>
    <w:p>
      <w:r>
        <w:t xml:space="preserve">(d) Absence of a primary health center in the village</w:t>
      </w:r>
    </w:p>
    <w:p>
      <w:r>
        <w:t xml:space="preserve">Answer: b</w:t>
      </w:r>
    </w:p>
    <w:p>
      <w:r>
        <w:t xml:space="preserve">Solution: Waterborne diseases are DIRECTLY caused by contaminated water sources and lack of sanitation - this is the PRIMARY environmental determinant. Option (a) is dietary factor; (c) and (d) are healthcare gaps but don't directly cause transmission. Environmental determinants are necessary and sufficient conditions for disease occurrence. Water quality and sanitation are fundamental. Key principle: 'Clean Water, Sanitation, Hygiene (WASH) = Disease Prevention'</w:t>
      </w:r>
    </w:p>
    <w:p>
      <w:r>
        <w:t xml:space="preserve">Positive Marks: 1</w:t>
      </w:r>
    </w:p>
    <w:p>
      <w:r>
        <w:t xml:space="preserve">Negative Marks: 0.33</w:t>
      </w:r>
    </w:p>
    <w:p/>
    <w:p>
      <w:r>
        <w:rPr>
          <w:b/>
        </w:rPr>
        <w:t xml:space="preserve">Question: According to the Dahlgren and Whitehead Rainbow Model, which layer DIRECTLY influences individual health behaviors?</w:t>
      </w:r>
    </w:p>
    <w:p>
      <w:r>
        <w:t xml:space="preserve">(a) General socioeconomic, cultural, and environmental conditions</w:t>
      </w:r>
    </w:p>
    <w:p>
      <w:r>
        <w:t xml:space="preserve">(b) Social and community networks</w:t>
      </w:r>
    </w:p>
    <w:p>
      <w:r>
        <w:t xml:space="preserve">(c) Individual lifestyle factors and constitutional factors</w:t>
      </w:r>
    </w:p>
    <w:p>
      <w:r>
        <w:t xml:space="preserve">(d) Healthcare services and environmental factors</w:t>
      </w:r>
    </w:p>
    <w:p>
      <w:r>
        <w:t xml:space="preserve">Answer: c</w:t>
      </w:r>
    </w:p>
    <w:p>
      <w:r>
        <w:t xml:space="preserve">Solution: The Rainbow Model shows concentric layers: individual factors (innermost - lifestyle, age, sex, genetics), social networks, community/institutional factors, and socioeconomic conditions (outermost). Individual lifestyle and constitution directly shape personal health, though outer layers influence individual choices. This hierarchical structure emphasizes that individual behavior is shaped BY but distinct FROM structural determinants. Memory aid: 'Rainbow: Individual → Social → Community → Society'</w:t>
      </w:r>
    </w:p>
    <w:p>
      <w:r>
        <w:t xml:space="preserve">Positive Marks: 1</w:t>
      </w:r>
    </w:p>
    <w:p>
      <w:r>
        <w:t xml:space="preserve">Negative Marks: 0.33</w:t>
      </w:r>
    </w:p>
    <w:p/>
    <w:p>
      <w:r>
        <w:rPr>
          <w:b/>
        </w:rPr>
        <w:t xml:space="preserve">Question: In a district with population of 500,000, there were 2,500 deaths in a year. The Crude Death Rate (CDR) for this district is:</w:t>
      </w:r>
    </w:p>
    <w:p>
      <w:r>
        <w:t xml:space="preserve">(a) 5 per 1000 population</w:t>
      </w:r>
    </w:p>
    <w:p>
      <w:r>
        <w:t xml:space="preserve">(b) 25 per 1000 population</w:t>
      </w:r>
    </w:p>
    <w:p>
      <w:r>
        <w:t xml:space="preserve">(c) 50 per 1000 population</w:t>
      </w:r>
    </w:p>
    <w:p>
      <w:r>
        <w:t xml:space="preserve">(d) 250 per 1000 population</w:t>
      </w:r>
    </w:p>
    <w:p>
      <w:r>
        <w:t xml:space="preserve">Answer: a</w:t>
      </w:r>
    </w:p>
    <w:p>
      <w:r>
        <w:t xml:space="preserve">Solution: CDR = (Total deaths in a year / Mid-year population) × 1000 = (2,500 / 500,000) × 1000 = 5 per 1000 population. This fundamental vital statistic reflects overall mortality level in population and is influenced by age structure. Calculation requires accurate formula application and proper unit conversion. Memory aid: 'CDR = Deaths ÷ Population × 1000'</w:t>
      </w:r>
    </w:p>
    <w:p>
      <w:r>
        <w:t xml:space="preserve">Positive Marks: 1</w:t>
      </w:r>
    </w:p>
    <w:p>
      <w:r>
        <w:t xml:space="preserve">Negative Marks: 0.33</w:t>
      </w:r>
    </w:p>
    <w:p/>
    <w:p>
      <w:r>
        <w:rPr>
          <w:b/>
        </w:rPr>
        <w:t xml:space="preserve">Question: A person with successfully managed diabetes who exercises regularly, maintains diet control, manages stress, and actively participates in community activities BEST represents:</w:t>
      </w:r>
    </w:p>
    <w:p>
      <w:r>
        <w:t xml:space="preserve">(a) Negative health</w:t>
      </w:r>
    </w:p>
    <w:p>
      <w:r>
        <w:t xml:space="preserve">(b) Optimal health</w:t>
      </w:r>
    </w:p>
    <w:p>
      <w:r>
        <w:t xml:space="preserve">(c) Transitional health</w:t>
      </w:r>
    </w:p>
    <w:p>
      <w:r>
        <w:t xml:space="preserve">(d) Chronic disease state</w:t>
      </w:r>
    </w:p>
    <w:p>
      <w:r>
        <w:t xml:space="preserve">Answer: b</w:t>
      </w:r>
    </w:p>
    <w:p>
      <w:r>
        <w:t xml:space="preserve">Solution: This person exemplifies optimal/positive health - managing chronic disease effectively while maintaining physical fitness, psychological balance, social engagement, and purpose. Despite disease presence, they demonstrate holistic well-being. Option (a) represents absence of well-being; (c) is moving between states; (d) focuses only on disease label ignoring achievements. Health exists on continuum - one can achieve health despite illness through active management. Key concept: 'Optimal Health possible through disease management and engagement'</w:t>
      </w:r>
    </w:p>
    <w:p>
      <w:r>
        <w:t xml:space="preserve">Positive Marks: 1</w:t>
      </w:r>
    </w:p>
    <w:p>
      <w:r>
        <w:t xml:space="preserve">Negative Marks: 0.33</w:t>
      </w:r>
    </w:p>
    <w:p/>
    <w:p>
      <w:r>
        <w:rPr>
          <w:b/>
        </w:rPr>
        <w:t xml:space="preserve">Question: A community shows improved healthcare infrastructure, increased health literacy, and better immunization coverage, yet maternal mortality remains high. The MOST likely explanation is:</w:t>
      </w:r>
    </w:p>
    <w:p>
      <w:r>
        <w:t xml:space="preserve">(a) Healthcare services need further strengthening</w:t>
      </w:r>
    </w:p>
    <w:p>
      <w:r>
        <w:t xml:space="preserve">(b) Women still lack awareness about pregnancy complications</w:t>
      </w:r>
    </w:p>
    <w:p>
      <w:r>
        <w:t xml:space="preserve">(c) Underlying gender inequalities, poverty, and limited women's autonomy restrict healthcare access and decision-making power</w:t>
      </w:r>
    </w:p>
    <w:p>
      <w:r>
        <w:t xml:space="preserve">(d) The community lacks motivation to utilize available health services</w:t>
      </w:r>
    </w:p>
    <w:p>
      <w:r>
        <w:t xml:space="preserve">Answer: c</w:t>
      </w:r>
    </w:p>
    <w:p>
      <w:r>
        <w:t xml:space="preserve">Solution: This scenario demonstrates that proximal factors (infrastructure, literacy, services) alone don't achieve maternal health outcomes when distal social determinants remain unaddressed. Maternal mortality is particularly sensitive to women's social and economic position, autonomy, and power in decision-making. Options (a), (b), and (d) ignore structural barriers that persist despite surface improvements. This reflects the social determinants gradient in health equity. Key insight: 'Health equity requires addressing ROOT CAUSE determinants'</w:t>
      </w:r>
    </w:p>
    <w:p>
      <w:r>
        <w:t xml:space="preserve">Positive Marks: 1</w:t>
      </w:r>
    </w:p>
    <w:p>
      <w:r>
        <w:t xml:space="preserve">Negative Marks: 0.33</w:t>
      </w:r>
    </w:p>
    <w:p/>
    <w:p>
      <w:r>
        <w:rPr>
          <w:b/>
        </w:rPr>
        <w:t xml:space="preserve">Question: A district shows DECREASE in infant mortality rate (IMR) from 60 to 40 per 1000 live births, but prevalence of stunting in children under 5 remains UNCHANGED at 40%. This paradoxical finding is BEST interpreted as:</w:t>
      </w:r>
    </w:p>
    <w:p>
      <w:r>
        <w:t xml:space="preserve">(a) Malnutrition has no relationship with infant mortality</w:t>
      </w:r>
    </w:p>
    <w:p>
      <w:r>
        <w:t xml:space="preserve">(b) Improvements in infectious disease management and medical care don't necessarily improve nutritional status and long-term child development</w:t>
      </w:r>
    </w:p>
    <w:p>
      <w:r>
        <w:t xml:space="preserve">(c) The district's immunization program is ineffective</w:t>
      </w:r>
    </w:p>
    <w:p>
      <w:r>
        <w:t xml:space="preserve">(d) Healthcare services are misdirected toward acute care rather than preventive nutrition</w:t>
      </w:r>
    </w:p>
    <w:p>
      <w:r>
        <w:t xml:space="preserve">Answer: b</w:t>
      </w:r>
    </w:p>
    <w:p>
      <w:r>
        <w:t xml:space="preserve">Solution: IMR reduction typically results from improved acute care (antibiotics, resuscitation, vaccinations) but doesn't automatically improve chronic nutritional status (reflected in stunting). This demonstrates that different health problems require different interventions - acute medical management versus chronic nutritional/developmental support. Both indicators measure different aspects of child health. Option (c) contradicts improved IMR; (d) is incomplete explanation. Key lesson: 'Different outcomes require different intervention strategies'</w:t>
      </w:r>
    </w:p>
    <w:p>
      <w:r>
        <w:t xml:space="preserve">Positive Marks: 1</w:t>
      </w:r>
    </w:p>
    <w:p>
      <w:r>
        <w:t xml:space="preserve">Negative Marks: 0.33</w:t>
      </w:r>
    </w:p>
    <w:p/>
    <w:p>
      <w:r>
        <w:rPr>
          <w:b/>
        </w:rPr>
        <w:t xml:space="preserve">Question: A community health nurse uses the concept that health exists on a CONTINUUM rather than as a BINARY STATE. This approach is MOST consistent with:</w:t>
      </w:r>
    </w:p>
    <w:p>
      <w:r>
        <w:t xml:space="preserve">(a) The biomedical model of health</w:t>
      </w:r>
    </w:p>
    <w:p>
      <w:r>
        <w:t xml:space="preserve">(b) The WHO definition and the holistic/wellness model of health</w:t>
      </w:r>
    </w:p>
    <w:p>
      <w:r>
        <w:t xml:space="preserve">(c) The acute disease model prevalent in hospitals</w:t>
      </w:r>
    </w:p>
    <w:p>
      <w:r>
        <w:t xml:space="preserve">(d) The disability-focused model of health assessment</w:t>
      </w:r>
    </w:p>
    <w:p>
      <w:r>
        <w:t xml:space="preserve">Answer: b</w:t>
      </w:r>
    </w:p>
    <w:p>
      <w:r>
        <w:t xml:space="preserve">Solution: The continuum concept (ranging from high-level wellness to severe illness/death) aligns with WHO's holistic definition and modern wellness models emphasizing positive health, not disease absence. Biomedical model (a) views health as binary; acute model (c) focuses on disease states; disability model (d) emphasizes functional limitations. This represents paradigm shift from illness-focused to wellness-focused healthcare approach. Memory aid: 'Continuum ↔ Holistic/WHO; Binary ↔ Biomedical'</w:t>
      </w:r>
    </w:p>
    <w:p>
      <w:r>
        <w:t xml:space="preserve">Positive Marks: 1</w:t>
      </w:r>
    </w:p>
    <w:p>
      <w:r>
        <w:t xml:space="preserve">Negative Marks: 0.33</w:t>
      </w:r>
    </w:p>
    <w:p/>
    <w:p>
      <w:r>
        <w:rPr>
          <w:b/>
        </w:rPr>
        <w:t xml:space="preserve">Question: A disease shows HIGH prevalence in communities with: low literacy, poverty, poor sanitation, AND limited women's education. To achieve MAXIMUM health improvement impact, interventions should PRIMARILY target:</w:t>
      </w:r>
    </w:p>
    <w:p>
      <w:r>
        <w:t xml:space="preserve">(a) Increasing health service providers and medical equipment in the region</w:t>
      </w:r>
    </w:p>
    <w:p>
      <w:r>
        <w:t xml:space="preserve">(b) Providing health education about disease-specific prevention</w:t>
      </w:r>
    </w:p>
    <w:p>
      <w:r>
        <w:t xml:space="preserve">(c) Addressing UNDERLYING socioeconomic and educational inequalities while integrating health education</w:t>
      </w:r>
    </w:p>
    <w:p>
      <w:r>
        <w:t xml:space="preserve">(d) Building more health centers in affected villages</w:t>
      </w:r>
    </w:p>
    <w:p>
      <w:r>
        <w:t xml:space="preserve">Answer: c</w:t>
      </w:r>
    </w:p>
    <w:p>
      <w:r>
        <w:t xml:space="preserve">Solution: This scenario shows MULTIPLE interacting social determinants requiring multilevel approach. True health improvement requires addressing root causes (education inequalities, poverty, women's empowerment) alongside specific health interventions. Options (a) and (d) address infrastructure without addressing structural causes; (b) alone ignores literacy barriers to behavior change. The principle of 'addressing determinants of determinants' is crucial. Research shows women's education has cascading positive health effects. Key concept: 'Address Upstream AND Downstream together for sustained improvement'</w:t>
      </w:r>
    </w:p>
    <w:p>
      <w:r>
        <w:t xml:space="preserve">Positive Marks: 1</w:t>
      </w:r>
    </w:p>
    <w:p>
      <w:r>
        <w:t xml:space="preserve">Negative Marks: 0.33</w:t>
      </w:r>
    </w:p>
    <w:p/>
    <w:p>
      <w:r>
        <w:rPr>
          <w:b/>
        </w:rPr>
        <w:t xml:space="preserve">Question: A state uses ONLY crude mortality rate (CMR) to monitor community health status. Which is the MOST serious limitation of this approach?</w:t>
      </w:r>
    </w:p>
    <w:p>
      <w:r>
        <w:t xml:space="preserve">(a) CMR doesn't account for age structure variations between different populations</w:t>
      </w:r>
    </w:p>
    <w:p>
      <w:r>
        <w:t xml:space="preserve">(b) CMR requires complex calculations and trained personnel</w:t>
      </w:r>
    </w:p>
    <w:p>
      <w:r>
        <w:t xml:space="preserve">(c) CMR is primarily used only for infectious disease surveillance</w:t>
      </w:r>
    </w:p>
    <w:p>
      <w:r>
        <w:t xml:space="preserve">(d) CMR provides outdated data unsuitable for current planning</w:t>
      </w:r>
    </w:p>
    <w:p>
      <w:r>
        <w:t xml:space="preserve">Answer: a</w:t>
      </w:r>
    </w:p>
    <w:p>
      <w:r>
        <w:t xml:space="preserve">Solution: CMR is heavily influenced by age structure - populations with more elderly show higher CMR even with better age-specific health outcomes. Two populations with different age structures can have very different CMRs despite similar actual mortality patterns, leading to faulty comparisons and inappropriate health policy decisions. Option (b) is false - CMR is simple calculation; (c) is false - CMR is general indicator; (d) is opinion-based. Modern practice requires age-adjusted mortality rates for valid comparisons. Memory aid: 'Age-Standardization is Essential for Valid Comparisons'</w:t>
      </w:r>
    </w:p>
    <w:p>
      <w:r>
        <w:t xml:space="preserve">Positive Marks: 1</w:t>
      </w:r>
    </w:p>
    <w:p>
      <w:r>
        <w:t xml:space="preserve">Negative Marks: 0.33</w:t>
      </w:r>
    </w:p>
    <w:p/>
    <w:p>
      <w:r>
        <w:rPr>
          <w:b/>
        </w:rPr>
        <w:t xml:space="preserve">Question: An epidemiologist investigates why Cluster A and Cluster B, despite similar healthcare access and literacy, show DIFFERENT health outcomes (Cluster A has better health status). The MOST comprehensive explanation is:</w:t>
      </w:r>
    </w:p>
    <w:p>
      <w:r>
        <w:t xml:space="preserve">(a) Cluster A has better quality healthcare providers and equipment</w:t>
      </w:r>
    </w:p>
    <w:p>
      <w:r>
        <w:t xml:space="preserve">(b) Cluster A's residents have stronger social cohesion, better income distribution, stable employment, and access to green spaces; Cluster B lacks these social-structural factors</w:t>
      </w:r>
    </w:p>
    <w:p>
      <w:r>
        <w:t xml:space="preserve">(c) Cluster A's population is naturally more health-conscious in their individual choices</w:t>
      </w:r>
    </w:p>
    <w:p>
      <w:r>
        <w:t xml:space="preserve">(d) Cluster A benefits from better availability of health technology and medicines</w:t>
      </w:r>
    </w:p>
    <w:p>
      <w:r>
        <w:t xml:space="preserve">Answer: b</w:t>
      </w:r>
    </w:p>
    <w:p>
      <w:r>
        <w:t xml:space="preserve">Solution: When proximal factors (healthcare, education) are similar, differences in DISTAL social determinants explain health disparities - social capital, income equity, employment security, and environmental quality create stress differential and resilience capacity. Cluster B's structural disadvantages persist despite nominal healthcare access. Options (a) contradicts similar access; (c) ignores structural factors shaping individual choices; (d) relates to healthcare not specifically to scenario. This exemplifies social gradient in health equity research. Key principle: 'Health Equity requires addressing Social-Structural Determinants'</w:t>
      </w:r>
    </w:p>
    <w:p>
      <w:r>
        <w:t xml:space="preserve">Positive Marks: 1</w:t>
      </w:r>
    </w:p>
    <w:p>
      <w:r>
        <w:t xml:space="preserve">Negative Marks: 0.33</w:t>
      </w:r>
    </w:p>
    <w:sectPr>
      <w:pgSz w:w="11906" w:h="16838"/>
      <w:pgMar w:top="1134" w:right="1134" w:bottom="1134" w:left="1134"/>
    </w:sectPr>
  </w:body>
</w:document>
</file>