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Incidence rate differs from prevalence rate in that incidence measures:</w:t>
      </w:r>
    </w:p>
    <w:p>
      <w:r>
        <w:t xml:space="preserve">(a) New cases occurring in a population during a specified period</w:t>
      </w:r>
    </w:p>
    <w:p>
      <w:r>
        <w:t xml:space="preserve">(b) Total cases existing in a population at a specific point in time</w:t>
      </w:r>
    </w:p>
    <w:p>
      <w:r>
        <w:t xml:space="preserve">(c) Cases that have recovered from the disease</w:t>
      </w:r>
    </w:p>
    <w:p>
      <w:r>
        <w:t xml:space="preserve">(d) Cases that are chronic and long-standing</w:t>
      </w:r>
    </w:p>
    <w:p>
      <w:r>
        <w:t xml:space="preserve">Answer: a</w:t>
      </w:r>
    </w:p>
    <w:p>
      <w:r>
        <w:t xml:space="preserve">Solution: Incidence specifically measures new cases of disease occurring in a susceptible population during a defined time period, expressed as new cases/(population at risk × time). Prevalence (option b) measures all cases existing at a point in time. Options c and d are not standard epidemiological measures. Memory aid: Incidence = NEW, Prevalence = TOTAL (existing).</w:t>
      </w:r>
    </w:p>
    <w:p>
      <w:r>
        <w:t xml:space="preserve">Positive Marks: 1</w:t>
      </w:r>
    </w:p>
    <w:p>
      <w:r>
        <w:t xml:space="preserve">Negative Marks: 0.33</w:t>
      </w:r>
    </w:p>
    <w:p/>
    <w:p>
      <w:r>
        <w:rPr>
          <w:b/>
        </w:rPr>
        <w:t xml:space="preserve">Question: The crude death rate (CDR) in a population is 8 per 1000. This means:</w:t>
      </w:r>
    </w:p>
    <w:p>
      <w:r>
        <w:t xml:space="preserve">(a) 8 deaths occur in every 1000 people in the population per year</w:t>
      </w:r>
    </w:p>
    <w:p>
      <w:r>
        <w:t xml:space="preserve">(b) 8% of the population dies annually</w:t>
      </w:r>
    </w:p>
    <w:p>
      <w:r>
        <w:t xml:space="preserve">(c) 8 out of every 1000 susceptible individuals die</w:t>
      </w:r>
    </w:p>
    <w:p>
      <w:r>
        <w:t xml:space="preserve">(d) Death rate is 8 times higher than in developed countries</w:t>
      </w:r>
    </w:p>
    <w:p>
      <w:r>
        <w:t xml:space="preserve">Answer: a</w:t>
      </w:r>
    </w:p>
    <w:p>
      <w:r>
        <w:t xml:space="preserve">Solution: Crude Death Rate = (Total deaths in a year / Mid-year population) × 1000. A CDR of 8 per 1000 means 8 deaths per 1000 population annually. Option b is incorrect (8 per 1000 ≠ 8%). Option c confuses CDR with case fatality rate. Option d makes an unfounded comparison. CDR includes all ages and both sexes without stratification.</w:t>
      </w:r>
    </w:p>
    <w:p>
      <w:r>
        <w:t xml:space="preserve">Positive Marks: 1</w:t>
      </w:r>
    </w:p>
    <w:p>
      <w:r>
        <w:t xml:space="preserve">Negative Marks: 0.33</w:t>
      </w:r>
    </w:p>
    <w:p/>
    <w:p>
      <w:r>
        <w:rPr>
          <w:b/>
        </w:rPr>
        <w:t xml:space="preserve">Question: Attack rate is calculated as:</w:t>
      </w:r>
    </w:p>
    <w:p>
      <w:r>
        <w:t xml:space="preserve">(a) (Number of new cases during outbreak / Total population at risk) × 100</w:t>
      </w:r>
    </w:p>
    <w:p>
      <w:r>
        <w:t xml:space="preserve">(b) (Number of deaths from disease / Total number of cases) × 100</w:t>
      </w:r>
    </w:p>
    <w:p>
      <w:r>
        <w:t xml:space="preserve">(c) (Number of exposed individuals who develop disease / Total exposed) × 100</w:t>
      </w:r>
    </w:p>
    <w:p>
      <w:r>
        <w:t xml:space="preserve">(d) (Number of cases in age group / Total population) × 100</w:t>
      </w:r>
    </w:p>
    <w:p>
      <w:r>
        <w:t xml:space="preserve">Answer: a</w:t>
      </w:r>
    </w:p>
    <w:p>
      <w:r>
        <w:t xml:space="preserve">Solution: Attack rate specifically measures the proportion of a susceptible population that develops illness during an outbreak or epidemic in a limited period. Option b is case fatality rate. Option c is risk ratio. Option d is age-specific rate. Attack rate is always expressed as percentage and indicates outbreak severity. Formula: (New cases in outbreak / Population at risk) × 100.</w:t>
      </w:r>
    </w:p>
    <w:p>
      <w:r>
        <w:t xml:space="preserve">Positive Marks: 1</w:t>
      </w:r>
    </w:p>
    <w:p>
      <w:r>
        <w:t xml:space="preserve">Negative Marks: 0.33</w:t>
      </w:r>
    </w:p>
    <w:p/>
    <w:p>
      <w:r>
        <w:rPr>
          <w:b/>
        </w:rPr>
        <w:t xml:space="preserve">Question: In a community of 50,000, there were 500 new cases of tuberculosis in one year. The incidence rate is:</w:t>
      </w:r>
    </w:p>
    <w:p>
      <w:r>
        <w:t xml:space="preserve">(a) 1 per 100</w:t>
      </w:r>
    </w:p>
    <w:p>
      <w:r>
        <w:t xml:space="preserve">(b) 10 per 1000</w:t>
      </w:r>
    </w:p>
    <w:p>
      <w:r>
        <w:t xml:space="preserve">(c) 100 per 10,000</w:t>
      </w:r>
    </w:p>
    <w:p>
      <w:r>
        <w:t xml:space="preserve">(d) All of the above are correct</w:t>
      </w:r>
    </w:p>
    <w:p>
      <w:r>
        <w:t xml:space="preserve">Answer: d</w:t>
      </w:r>
    </w:p>
    <w:p>
      <w:r>
        <w:t xml:space="preserve">Solution: Incidence rate = (500/50,000) × 1000 = 10 per 1000. This can be equivalently expressed as 1 per 100 (multiply by 100), 100 per 10,000 (multiply by 10,000), or other denominations. All three expressions represent the same rate, just with different denominators. The key is understanding that rates can be expressed in multiple formats while representing identical epidemiological data.</w:t>
      </w:r>
    </w:p>
    <w:p>
      <w:r>
        <w:t xml:space="preserve">Positive Marks: 1</w:t>
      </w:r>
    </w:p>
    <w:p>
      <w:r>
        <w:t xml:space="preserve">Negative Marks: 0.33</w:t>
      </w:r>
    </w:p>
    <w:p/>
    <w:p>
      <w:r>
        <w:rPr>
          <w:b/>
        </w:rPr>
        <w:t xml:space="preserve">Question: Case fatality rate (CFR) measures:</w:t>
      </w:r>
    </w:p>
    <w:p>
      <w:r>
        <w:t xml:space="preserve">(a) Percentage of affected individuals who die from the disease</w:t>
      </w:r>
    </w:p>
    <w:p>
      <w:r>
        <w:t xml:space="preserve">(b) Number of deaths per 1000 population per year</w:t>
      </w:r>
    </w:p>
    <w:p>
      <w:r>
        <w:t xml:space="preserve">(c) Proportion of deaths due to a specific disease among all deaths</w:t>
      </w:r>
    </w:p>
    <w:p>
      <w:r>
        <w:t xml:space="preserve">(d) Number of deaths among exposed individuals in an outbreak</w:t>
      </w:r>
    </w:p>
    <w:p>
      <w:r>
        <w:t xml:space="preserve">Answer: a</w:t>
      </w:r>
    </w:p>
    <w:p>
      <w:r>
        <w:t xml:space="preserve">Solution: Case Fatality Rate = (Number of deaths from specific disease / Number of confirmed cases of that disease) × 100. CFR measures the severity of a disease—the proportion of diagnosed cases that result in death. Option b is crude death rate. Option c is proportional mortality ratio. Option d is mortality risk. CFR is important for assessing disease severity and public health response urgency.</w:t>
      </w:r>
    </w:p>
    <w:p>
      <w:r>
        <w:t xml:space="preserve">Positive Marks: 1</w:t>
      </w:r>
    </w:p>
    <w:p>
      <w:r>
        <w:t xml:space="preserve">Negative Marks: 0.33</w:t>
      </w:r>
    </w:p>
    <w:p/>
    <w:p>
      <w:r>
        <w:rPr>
          <w:b/>
        </w:rPr>
        <w:t xml:space="preserve">Question: A disease outbreak occurred in a school. 150 students consumed contaminated food, 90 developed symptoms. The attack rate is:</w:t>
      </w:r>
    </w:p>
    <w:p>
      <w:r>
        <w:t xml:space="preserve">(a) 60%</w:t>
      </w:r>
    </w:p>
    <w:p>
      <w:r>
        <w:t xml:space="preserve">(b) 40%</w:t>
      </w:r>
    </w:p>
    <w:p>
      <w:r>
        <w:t xml:space="preserve">(c) 66.7%</w:t>
      </w:r>
    </w:p>
    <w:p>
      <w:r>
        <w:t xml:space="preserve">(d) 90%</w:t>
      </w:r>
    </w:p>
    <w:p>
      <w:r>
        <w:t xml:space="preserve">Answer: a</w:t>
      </w:r>
    </w:p>
    <w:p>
      <w:r>
        <w:t xml:space="preserve">Solution: Attack Rate = (Number of new cases / Population at risk) × 100 = (90/150) × 100 = 60%. The 150 exposed students represent the population at risk. Option b (40%) would be the attack rate among those NOT affected. Option c miscalculates as 150/90. Option d confuses absolute numbers with percentages. This 60% attack rate indicates moderate severity of the foodborne outbreak.</w:t>
      </w:r>
    </w:p>
    <w:p>
      <w:r>
        <w:t xml:space="preserve">Positive Marks: 1</w:t>
      </w:r>
    </w:p>
    <w:p>
      <w:r>
        <w:t xml:space="preserve">Negative Marks: 0.33</w:t>
      </w:r>
    </w:p>
    <w:p/>
    <w:p>
      <w:r>
        <w:rPr>
          <w:b/>
        </w:rPr>
        <w:t xml:space="preserve">Question: Infant Mortality Rate (IMR) includes deaths occurring:</w:t>
      </w:r>
    </w:p>
    <w:p>
      <w:r>
        <w:t xml:space="preserve">(a) From birth to completion of one year of age</w:t>
      </w:r>
    </w:p>
    <w:p>
      <w:r>
        <w:t xml:space="preserve">(b) Only during the first 28 days of life</w:t>
      </w:r>
    </w:p>
    <w:p>
      <w:r>
        <w:t xml:space="preserve">(c) From birth to five years of age</w:t>
      </w:r>
    </w:p>
    <w:p>
      <w:r>
        <w:t xml:space="preserve">(d) Among infants weighing less than 2.5 kg at birth</w:t>
      </w:r>
    </w:p>
    <w:p>
      <w:r>
        <w:t xml:space="preserve">Answer: a</w:t>
      </w:r>
    </w:p>
    <w:p>
      <w:r>
        <w:t xml:space="preserve">Solution: Infant Mortality Rate = (Number of deaths under 1 year / Total live births) × 1000 in a given year. IMR covers the entire first year of life (0-12 months). Option b defines neonatal mortality rate (0-28 days). Option c defines under-five mortality rate. Option d relates to low birth weight classification. IMR is a sensitive indicator of overall health status and socioeconomic development of a community.</w:t>
      </w:r>
    </w:p>
    <w:p>
      <w:r>
        <w:t xml:space="preserve">Positive Marks: 1</w:t>
      </w:r>
    </w:p>
    <w:p>
      <w:r>
        <w:t xml:space="preserve">Negative Marks: 0.33</w:t>
      </w:r>
    </w:p>
    <w:p/>
    <w:p>
      <w:r>
        <w:rPr>
          <w:b/>
        </w:rPr>
        <w:t xml:space="preserve">Question: The prevalence of diabetes in City A was 5% in 2020 and 7% in 2021, while incidence remained at 2% annually. This scenario suggests:</w:t>
      </w:r>
    </w:p>
    <w:p>
      <w:r>
        <w:t xml:space="preserve">(a) Improved survival of diabetic patients</w:t>
      </w:r>
    </w:p>
    <w:p>
      <w:r>
        <w:t xml:space="preserve">(b) Increased cure rate of diabetes</w:t>
      </w:r>
    </w:p>
    <w:p>
      <w:r>
        <w:t xml:space="preserve">(c) Complete recovery of some diabetic patients</w:t>
      </w:r>
    </w:p>
    <w:p>
      <w:r>
        <w:t xml:space="preserve">(d) False screening results in 2021</w:t>
      </w:r>
    </w:p>
    <w:p>
      <w:r>
        <w:t xml:space="preserve">Answer: a</w:t>
      </w:r>
    </w:p>
    <w:p>
      <w:r>
        <w:t xml:space="preserve">Solution: Prevalence increased despite stable incidence, indicating longer survival of affected individuals (improved prognosis, better management, or survival bias). Option b is incorrect because diabetes has no cure. Option c contradicts the definition of chronic disease. Option d is speculation without evidence. The relationship is: Prevalence change = (Incidence × Duration) - (Recovery/Death rates). In chronic diseases with stable incidence, rising prevalence indicates improved survival.</w:t>
      </w:r>
    </w:p>
    <w:p>
      <w:r>
        <w:t xml:space="preserve">Positive Marks: 1</w:t>
      </w:r>
    </w:p>
    <w:p>
      <w:r>
        <w:t xml:space="preserve">Negative Marks: 0.33</w:t>
      </w:r>
    </w:p>
    <w:p/>
    <w:p>
      <w:r>
        <w:rPr>
          <w:b/>
        </w:rPr>
        <w:t xml:space="preserve">Question: In epidemiological surveillance, the relationship between incidence, prevalence, and duration of disease is expressed as:</w:t>
      </w:r>
    </w:p>
    <w:p>
      <w:r>
        <w:t xml:space="preserve">(a) Prevalence = Incidence × Average duration of disease</w:t>
      </w:r>
    </w:p>
    <w:p>
      <w:r>
        <w:t xml:space="preserve">(b) Incidence = Prevalence × Average duration of disease</w:t>
      </w:r>
    </w:p>
    <w:p>
      <w:r>
        <w:t xml:space="preserve">(c) Duration = Incidence / Prevalence</w:t>
      </w:r>
    </w:p>
    <w:p>
      <w:r>
        <w:t xml:space="preserve">(d) Incidence = Prevalence / Average duration of disease</w:t>
      </w:r>
    </w:p>
    <w:p>
      <w:r>
        <w:t xml:space="preserve">Answer: a</w:t>
      </w:r>
    </w:p>
    <w:p>
      <w:r>
        <w:t xml:space="preserve">Solution: The fundamental relationship in epidemiology is: Prevalence ≈ Incidence × Average Duration of disease (in stable populations). This equation demonstrates why chronic diseases (long duration) have high prevalence even with low incidence. Option b reverses the relationship. Options c and d rearrange the formula incorrectly. Understanding this relationship is crucial for interpreting disease burden trends and planning public health interventions.</w:t>
      </w:r>
    </w:p>
    <w:p>
      <w:r>
        <w:t xml:space="preserve">Positive Marks: 1</w:t>
      </w:r>
    </w:p>
    <w:p>
      <w:r>
        <w:t xml:space="preserve">Negative Marks: 0.33</w:t>
      </w:r>
    </w:p>
    <w:p/>
    <w:p>
      <w:r>
        <w:rPr>
          <w:b/>
        </w:rPr>
        <w:t xml:space="preserve">Question: Maternal Mortality Ratio (MMR) is defined as:</w:t>
      </w:r>
    </w:p>
    <w:p>
      <w:r>
        <w:t xml:space="preserve">(a) Number of maternal deaths per 100,000 live births in a year</w:t>
      </w:r>
    </w:p>
    <w:p>
      <w:r>
        <w:t xml:space="preserve">(b) Number of maternal deaths per 1000 live births in a year</w:t>
      </w:r>
    </w:p>
    <w:p>
      <w:r>
        <w:t xml:space="preserve">(c) Percentage of women who die during pregnancy and childbirth</w:t>
      </w:r>
    </w:p>
    <w:p>
      <w:r>
        <w:t xml:space="preserve">(d) Number of maternal deaths per 1000 total population in a year</w:t>
      </w:r>
    </w:p>
    <w:p>
      <w:r>
        <w:t xml:space="preserve">Answer: a</w:t>
      </w:r>
    </w:p>
    <w:p>
      <w:r>
        <w:t xml:space="preserve">Solution: MMR = (Number of maternal deaths / Total live births) × 100,000 in a calendar year. The denominator is live births (not total births or population), expressed per 100,000 live births. Option b uses per 1000 (which would be very different numerically). Option c is imprecisely worded. Option d uses population denominator instead of live births. MMR is a key indicator of maternal health quality and obstetric care access in a community.</w:t>
      </w:r>
    </w:p>
    <w:p>
      <w:r>
        <w:t xml:space="preserve">Positive Marks: 1</w:t>
      </w:r>
    </w:p>
    <w:p>
      <w:r>
        <w:t xml:space="preserve">Negative Marks: 0.33</w:t>
      </w:r>
    </w:p>
    <w:p/>
    <w:p>
      <w:r>
        <w:rPr>
          <w:b/>
        </w:rPr>
        <w:t xml:space="preserve">Question: A city reported 1000 deaths in a population of 100,000. Of these, 200 were due to tuberculosis, 150 to malaria, 300 to cancer, 200 to cardiac disease, and 150 to other causes. The proportional mortality rate (PMR) for tuberculosis is:</w:t>
      </w:r>
    </w:p>
    <w:p>
      <w:r>
        <w:t xml:space="preserve">(a) 2 per 1000</w:t>
      </w:r>
    </w:p>
    <w:p>
      <w:r>
        <w:t xml:space="preserve">(b) 20%</w:t>
      </w:r>
    </w:p>
    <w:p>
      <w:r>
        <w:t xml:space="preserve">(c) 0.2 per 1000</w:t>
      </w:r>
    </w:p>
    <w:p>
      <w:r>
        <w:t xml:space="preserve">(d) 200 per 100,000</w:t>
      </w:r>
    </w:p>
    <w:p>
      <w:r>
        <w:t xml:space="preserve">Answer: b</w:t>
      </w:r>
    </w:p>
    <w:p>
      <w:r>
        <w:t xml:space="preserve">Solution: Proportional Mortality Rate = (Deaths from specific cause / Total deaths) × 100 = (200/1000) × 100 = 20%. Option a calculates differently (2 per 1000 population, not among deaths). Option c is incorrect mathematics. Option d represents cause-specific death rate, not PMR. PMR shows what proportion of all deaths are attributed to a specific cause, useful for identifying leading causes of death in a community.</w:t>
      </w:r>
    </w:p>
    <w:p>
      <w:r>
        <w:t xml:space="preserve">Positive Marks: 1</w:t>
      </w:r>
    </w:p>
    <w:p>
      <w:r>
        <w:t xml:space="preserve">Negative Marks: 0.33</w:t>
      </w:r>
    </w:p>
    <w:p/>
    <w:p>
      <w:r>
        <w:rPr>
          <w:b/>
        </w:rPr>
        <w:t xml:space="preserve">Question: Neonatal Mortality Rate (NMR) specifically measures deaths occurring:</w:t>
      </w:r>
    </w:p>
    <w:p>
      <w:r>
        <w:t xml:space="preserve">(a) Within the first 28 days of life</w:t>
      </w:r>
    </w:p>
    <w:p>
      <w:r>
        <w:t xml:space="preserve">(b) From birth to one year of age</w:t>
      </w:r>
    </w:p>
    <w:p>
      <w:r>
        <w:t xml:space="preserve">(c) From birth to 7 days of age (early neonatal mortality)</w:t>
      </w:r>
    </w:p>
    <w:p>
      <w:r>
        <w:t xml:space="preserve">(d) Among infants born prematurely</w:t>
      </w:r>
    </w:p>
    <w:p>
      <w:r>
        <w:t xml:space="preserve">Answer: a</w:t>
      </w:r>
    </w:p>
    <w:p>
      <w:r>
        <w:t xml:space="preserve">Solution: Neonatal Mortality Rate = (Number of neonatal deaths [0-28 days] / Total live births) × 1000 in a given year. The neonatal period is defined as the first 28 days of life. Option b describes infant mortality rate (0-365 days). Option c describes early neonatal mortality (0-7 days), which is a component of NMR. Option d relates to prematurity status, not the definition of NMR. NMR is influenced primarily by birth defects, prematurity, and birth asphyxia.</w:t>
      </w:r>
    </w:p>
    <w:p>
      <w:r>
        <w:t xml:space="preserve">Positive Marks: 1</w:t>
      </w:r>
    </w:p>
    <w:p>
      <w:r>
        <w:t xml:space="preserve">Negative Marks: 0.33</w:t>
      </w:r>
    </w:p>
    <w:p/>
    <w:p>
      <w:r>
        <w:rPr>
          <w:b/>
        </w:rPr>
        <w:t xml:space="preserve">Question: An age-specific death rate is calculated for persons aged 40-50 years as 15 per 1000. This indicates:</w:t>
      </w:r>
    </w:p>
    <w:p>
      <w:r>
        <w:t xml:space="preserve">(a) 15 deaths occur per 1000 persons in the 40-50 year age group annually</w:t>
      </w:r>
    </w:p>
    <w:p>
      <w:r>
        <w:t xml:space="preserve">(b) 15% of persons aged 40-50 years die annually</w:t>
      </w:r>
    </w:p>
    <w:p>
      <w:r>
        <w:t xml:space="preserve">(c) 15 out of all deaths in the population are from this age group</w:t>
      </w:r>
    </w:p>
    <w:p>
      <w:r>
        <w:t xml:space="preserve">(d) Death rate in 40-50 year-olds is 15 times higher than overall CDR</w:t>
      </w:r>
    </w:p>
    <w:p>
      <w:r>
        <w:t xml:space="preserve">Answer: a</w:t>
      </w:r>
    </w:p>
    <w:p>
      <w:r>
        <w:t xml:space="preserve">Solution: Age-Specific Death Rate = (Deaths in specific age group / Population in that age group) × 1000. A rate of 15 per 1000 means 15 deaths per 1000 persons in the 40-50 age group annually. Option b misconstrues per 1000 as percentage. Option c describes proportional mortality. Option d makes an unjustified comparison. Age-specific rates are crucial for identifying high-risk age groups and age-related mortality trends in epidemiological surveillance.</w:t>
      </w:r>
    </w:p>
    <w:p>
      <w:r>
        <w:t xml:space="preserve">Positive Marks: 1</w:t>
      </w:r>
    </w:p>
    <w:p>
      <w:r>
        <w:t xml:space="preserve">Negative Marks: 0.33</w:t>
      </w:r>
    </w:p>
    <w:p/>
    <w:p>
      <w:r>
        <w:rPr>
          <w:b/>
        </w:rPr>
        <w:t xml:space="preserve">Question: If secondary attack rate in a disease outbreak is significantly higher than primary attack rate, this suggests:</w:t>
      </w:r>
    </w:p>
    <w:p>
      <w:r>
        <w:t xml:space="preserve">(a) Person-to-person transmission is occurring</w:t>
      </w:r>
    </w:p>
    <w:p>
      <w:r>
        <w:t xml:space="preserve">(b) Environmental source exposure is continuing</w:t>
      </w:r>
    </w:p>
    <w:p>
      <w:r>
        <w:t xml:space="preserve">(c) The incubation period is very short</w:t>
      </w:r>
    </w:p>
    <w:p>
      <w:r>
        <w:t xml:space="preserve">(d) Infected persons are more infectious than initially thought</w:t>
      </w:r>
    </w:p>
    <w:p>
      <w:r>
        <w:t xml:space="preserve">Answer: a</w:t>
      </w:r>
    </w:p>
    <w:p>
      <w:r>
        <w:t xml:space="preserve">Solution: Secondary attack rate = (Cases among exposed susceptibles / Number of exposed susceptibles) × 100, measured after the primary case's infectious period. A higher secondary than primary attack rate indicates efficient person-to-person transmission. Option b would show sustained primary attacks. Option c affects timing but not comparative attack rates. Option d alone doesn't explain differing attack rates. This pattern strongly suggests communicable disease with significant secondary transmission (e.g., measles, COVID-19).</w:t>
      </w:r>
    </w:p>
    <w:p>
      <w:r>
        <w:t xml:space="preserve">Positive Marks: 1</w:t>
      </w:r>
    </w:p>
    <w:p>
      <w:r>
        <w:t xml:space="preserve">Negative Marks: 0.33</w:t>
      </w:r>
    </w:p>
    <w:p/>
    <w:p>
      <w:r>
        <w:rPr>
          <w:b/>
        </w:rPr>
        <w:t xml:space="preserve">Question: A standardized mortality rate (SMR) is greater than 100. This indicates:</w:t>
      </w:r>
    </w:p>
    <w:p>
      <w:r>
        <w:t xml:space="preserve">(a) Mortality in the study population is higher than in the standard population</w:t>
      </w:r>
    </w:p>
    <w:p>
      <w:r>
        <w:t xml:space="preserve">(b) 100% of expected deaths occurred in the study population</w:t>
      </w:r>
    </w:p>
    <w:p>
      <w:r>
        <w:t xml:space="preserve">(c) The study population has 100 times higher mortality</w:t>
      </w:r>
    </w:p>
    <w:p>
      <w:r>
        <w:t xml:space="preserve">(d) Mortality data quality is poor</w:t>
      </w:r>
    </w:p>
    <w:p>
      <w:r>
        <w:t xml:space="preserve">Answer: a</w:t>
      </w:r>
    </w:p>
    <w:p>
      <w:r>
        <w:t xml:space="preserve">Solution: SMR = (Observed deaths / Expected deaths) × 100. SMR &gt; 100 means observed deaths exceed expected deaths, indicating higher mortality than the standard population used for comparison. SMR = 100 indicates equal mortality; SMR &lt; 100 indicates lower mortality. Option b misinterprets what SMR = 100 means. Option c exaggerates the interpretation. Option d is unrelated to SMR numerical value. SMR adjustment removes confounding by age structure differences between populations being compared.</w:t>
      </w:r>
    </w:p>
    <w:p>
      <w:r>
        <w:t xml:space="preserve">Positive Marks: 1</w:t>
      </w:r>
    </w:p>
    <w:p>
      <w:r>
        <w:t xml:space="preserve">Negative Marks: 0.33</w:t>
      </w:r>
    </w:p>
    <w:p/>
    <w:p>
      <w:r>
        <w:rPr>
          <w:b/>
        </w:rPr>
        <w:t xml:space="preserve">Question: In a tuberculosis control program, the point prevalence decreased from 10 per 1000 to 5 per 1000 over 5 years, while new case detection rate (incidence) remained at 3 per 1000 annually. The most likely explanation is:</w:t>
      </w:r>
    </w:p>
    <w:p>
      <w:r>
        <w:t xml:space="preserve">(a) Improved cure rate and patient outcomes</w:t>
      </w:r>
    </w:p>
    <w:p>
      <w:r>
        <w:t xml:space="preserve">(b) Decreased transmission of tuberculosis</w:t>
      </w:r>
    </w:p>
    <w:p>
      <w:r>
        <w:t xml:space="preserve">(c) Improved case finding and diagnosis</w:t>
      </w:r>
    </w:p>
    <w:p>
      <w:r>
        <w:t xml:space="preserve">(d) Increased susceptibility in the population</w:t>
      </w:r>
    </w:p>
    <w:p>
      <w:r>
        <w:t xml:space="preserve">Answer: a</w:t>
      </w:r>
    </w:p>
    <w:p>
      <w:r>
        <w:t xml:space="preserve">Solution: Falling prevalence with stable incidence indicates improved outcomes—higher cure rates, better treatment adherence, or reduced mortality among TB patients. Option b would reduce incidence. Option c would increase detected incidence. Option d would increase both. The prevalence equation (Prevalence = Incidence × Duration) shows that with constant incidence, falling prevalence means disease duration decreased due to better cure rates and patient management in TB control programs.</w:t>
      </w:r>
    </w:p>
    <w:p>
      <w:r>
        <w:t xml:space="preserve">Positive Marks: 1</w:t>
      </w:r>
    </w:p>
    <w:p>
      <w:r>
        <w:t xml:space="preserve">Negative Marks: 0.33</w:t>
      </w:r>
    </w:p>
    <w:p/>
    <w:p>
      <w:r>
        <w:rPr>
          <w:b/>
        </w:rPr>
        <w:t xml:space="preserve">Question: Which of the following is a direct measure of disease frequency?</w:t>
      </w:r>
    </w:p>
    <w:p>
      <w:r>
        <w:t xml:space="preserve">(a) Relative risk</w:t>
      </w:r>
    </w:p>
    <w:p>
      <w:r>
        <w:t xml:space="preserve">(b) Incidence rate</w:t>
      </w:r>
    </w:p>
    <w:p>
      <w:r>
        <w:t xml:space="preserve">(c) Odds ratio</w:t>
      </w:r>
    </w:p>
    <w:p>
      <w:r>
        <w:t xml:space="preserve">(d) Hazard ratio</w:t>
      </w:r>
    </w:p>
    <w:p>
      <w:r>
        <w:t xml:space="preserve">Answer: b</w:t>
      </w:r>
    </w:p>
    <w:p>
      <w:r>
        <w:t xml:space="preserve">Solution: Incidence rate directly measures the frequency of new disease cases occurring in a population over time (new cases/population at risk). It is an absolute measure. Options a, c, and d are relative/comparative measures (ratios comparing two groups or exposures rather than measuring absolute disease frequency). Incidence rate is fundamental for disease surveillance, outbreak investigation, and evaluating disease burden trends in epidemiological studies.</w:t>
      </w:r>
    </w:p>
    <w:p>
      <w:r>
        <w:t xml:space="preserve">Positive Marks: 1</w:t>
      </w:r>
    </w:p>
    <w:p>
      <w:r>
        <w:t xml:space="preserve">Negative Marks: 0.33</w:t>
      </w:r>
    </w:p>
    <w:p/>
    <w:p>
      <w:r>
        <w:rPr>
          <w:b/>
        </w:rPr>
        <w:t xml:space="preserve">Question: A disease occurred in a closed community of 5000 people. 500 persons were exposed to the source. Of these, 200 developed the disease. 50 of the exposed persons who developed disease had secondary cases. The secondary attack rate is:</w:t>
      </w:r>
    </w:p>
    <w:p>
      <w:r>
        <w:t xml:space="preserve">(a) 200/5000 = 4%</w:t>
      </w:r>
    </w:p>
    <w:p>
      <w:r>
        <w:t xml:space="preserve">(b) 50/200 = 25%</w:t>
      </w:r>
    </w:p>
    <w:p>
      <w:r>
        <w:t xml:space="preserve">(c) 250/5000 = 5%</w:t>
      </w:r>
    </w:p>
    <w:p>
      <w:r>
        <w:t xml:space="preserve">(d) 200/500 = 40%</w:t>
      </w:r>
    </w:p>
    <w:p>
      <w:r>
        <w:t xml:space="preserve">Answer: b</w:t>
      </w:r>
    </w:p>
    <w:p>
      <w:r>
        <w:t xml:space="preserve">Solution: Secondary Attack Rate = (Number of secondary cases / Number of susceptible persons exposed to primary cases) × 100. Here, 50 secondary cases occurred among susceptibles exposed to 200 primary cases, giving 50/200 = 25%. Option a calculates primary attack rate (200/500 = 40%). Option c miscalculates total. Option d is the primary attack rate among initially exposed. Secondary attack rate measures person-to-person transmission efficiency and outbreak control success.</w:t>
      </w:r>
    </w:p>
    <w:p>
      <w:r>
        <w:t xml:space="preserve">Positive Marks: 1</w:t>
      </w:r>
    </w:p>
    <w:p>
      <w:r>
        <w:t xml:space="preserve">Negative Marks: 0.33</w:t>
      </w:r>
    </w:p>
    <w:p/>
    <w:p>
      <w:r>
        <w:rPr>
          <w:b/>
        </w:rPr>
        <w:t xml:space="preserve">Question: For a rare disease with high mortality, which measure would be more appropriate than incidence for surveillance?</w:t>
      </w:r>
    </w:p>
    <w:p>
      <w:r>
        <w:t xml:space="preserve">(a) Prevalence rate</w:t>
      </w:r>
    </w:p>
    <w:p>
      <w:r>
        <w:t xml:space="preserve">(b) Mortality rate (cause-specific)</w:t>
      </w:r>
    </w:p>
    <w:p>
      <w:r>
        <w:t xml:space="preserve">(c) Point prevalence</w:t>
      </w:r>
    </w:p>
    <w:p>
      <w:r>
        <w:t xml:space="preserve">(d) Relative risk</w:t>
      </w:r>
    </w:p>
    <w:p>
      <w:r>
        <w:t xml:space="preserve">Answer: b</w:t>
      </w:r>
    </w:p>
    <w:p>
      <w:r>
        <w:t xml:space="preserve">Solution: For rare, highly fatal diseases, cause-specific mortality rate is more appropriate for surveillance than incidence because the number of cases is extremely small, making incidence measurements unstable and unreliable. Option a (prevalence) is affected by both incidence and duration; with high mortality, duration is short. Option c is similar to a. Option d is a comparative measure, not surveillance-appropriate. Mortality-based surveillance detects rare fatal diseases better than case-finding, as in rabies or certain hemorrhagic fevers.</w:t>
      </w:r>
    </w:p>
    <w:p>
      <w:r>
        <w:t xml:space="preserve">Positive Marks: 1</w:t>
      </w:r>
    </w:p>
    <w:p>
      <w:r>
        <w:t xml:space="preserve">Negative Marks: 0.33</w:t>
      </w:r>
    </w:p>
    <w:p/>
    <w:p>
      <w:r>
        <w:rPr>
          <w:b/>
        </w:rPr>
        <w:t xml:space="preserve">Question: A study comparing two districts found that District A had a crude mortality rate of 10 per 1000 and District B had 8 per 1000. However, District A has an older population structure. To make a fair epidemiological comparison, which adjusted rate should be calculated?</w:t>
      </w:r>
    </w:p>
    <w:p>
      <w:r>
        <w:t xml:space="preserve">(a) Age-standardized mortality rate (ASMR)</w:t>
      </w:r>
    </w:p>
    <w:p>
      <w:r>
        <w:t xml:space="preserve">(b) Sex-specific mortality rate</w:t>
      </w:r>
    </w:p>
    <w:p>
      <w:r>
        <w:t xml:space="preserve">(c) Cause-specific mortality rate</w:t>
      </w:r>
    </w:p>
    <w:p>
      <w:r>
        <w:t xml:space="preserve">(d) Case fatality rate</w:t>
      </w:r>
    </w:p>
    <w:p>
      <w:r>
        <w:t xml:space="preserve">Answer: a</w:t>
      </w:r>
    </w:p>
    <w:p>
      <w:r>
        <w:t xml:space="preserve">Solution: Age-Standardized Mortality Rate (ASMR) removes confounding by population age structure differences between districts, allowing fair comparison. The crude difference (10 vs 8) may entirely reflect age structure rather than true mortality differences. Option b addresses sex, not the stated age confounding. Option c measures specific causes, not comparability. Option d measures case outcomes, not population mortality. Standardization is essential when comparing health indicators between populations with different demographic structures.</w:t>
      </w:r>
    </w:p>
    <w:p>
      <w:r>
        <w:t xml:space="preserve">Positive Marks: 1</w:t>
      </w:r>
    </w:p>
    <w:p>
      <w:r>
        <w:t xml:space="preserve">Negative Marks: 0.33</w:t>
      </w:r>
    </w:p>
    <w:sectPr>
      <w:pgSz w:w="11906" w:h="16838"/>
      <w:pgMar w:top="1134" w:right="1134" w:bottom="1134" w:left="1134"/>
    </w:sectPr>
  </w:body>
</w:document>
</file>