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the primary causative agent of tuberculosis?</w:t>
      </w:r>
    </w:p>
    <w:p>
      <w:r>
        <w:t xml:space="preserve">(a) Mycobacterium tuberculosis</w:t>
      </w:r>
    </w:p>
    <w:p>
      <w:r>
        <w:t xml:space="preserve">(b) Mycobacterium leprae</w:t>
      </w:r>
    </w:p>
    <w:p>
      <w:r>
        <w:t xml:space="preserve">(c) Mycobacterium marinum</w:t>
      </w:r>
    </w:p>
    <w:p>
      <w:r>
        <w:t xml:space="preserve">(d) Mycobacterium avium</w:t>
      </w:r>
    </w:p>
    <w:p>
      <w:r>
        <w:t xml:space="preserve">Answer: a</w:t>
      </w:r>
    </w:p>
    <w:p>
      <w:r>
        <w:t xml:space="preserve">Solution: Mycobacterium tuberculosis is the primary cause of tuberculosis in humans, characterized by acid-fast bacilli on Ziehl-Neelsen staining. M. leprae causes leprosy; M. marinum causes swimming pool granulomas; M. avium causes atypical mycobacterial infections. MTB is an obligate aerobe preferring the lung apex due to higher oxygen tension. Mnemonic: MTB = Main TB cause.</w:t>
      </w:r>
    </w:p>
    <w:p>
      <w:r>
        <w:t xml:space="preserve">Positive Marks: 1</w:t>
      </w:r>
    </w:p>
    <w:p>
      <w:r>
        <w:t xml:space="preserve">Negative Marks: 0.33</w:t>
      </w:r>
    </w:p>
    <w:p/>
    <w:p>
      <w:r>
        <w:rPr>
          <w:b/>
        </w:rPr>
        <w:t xml:space="preserve">Question: The National TB Elimination Programme (NTEP) was launched in India in which year?</w:t>
      </w:r>
    </w:p>
    <w:p>
      <w:r>
        <w:t xml:space="preserve">(a) 2017</w:t>
      </w:r>
    </w:p>
    <w:p>
      <w:r>
        <w:t xml:space="preserve">(b) 2015</w:t>
      </w:r>
    </w:p>
    <w:p>
      <w:r>
        <w:t xml:space="preserve">(c) 2019</w:t>
      </w:r>
    </w:p>
    <w:p>
      <w:r>
        <w:t xml:space="preserve">(d) 2013</w:t>
      </w:r>
    </w:p>
    <w:p>
      <w:r>
        <w:t xml:space="preserve">Answer: b</w:t>
      </w:r>
    </w:p>
    <w:p>
      <w:r>
        <w:t xml:space="preserve">Solution: NTEP was launched in 2017 (technically Revised National TB Control Programme from 1997, renamed NTEP in 2017 to align with SDG goal of TB elimination). The Vision 2025 aims to eliminate TB from India. 2015 was when India revised its approach; 2019 marked WHO TB initiative. Key date: NTEP = 2017 launch for elimination focus.</w:t>
      </w:r>
    </w:p>
    <w:p>
      <w:r>
        <w:t xml:space="preserve">Positive Marks: 1</w:t>
      </w:r>
    </w:p>
    <w:p>
      <w:r>
        <w:t xml:space="preserve">Negative Marks: 0.33</w:t>
      </w:r>
    </w:p>
    <w:p/>
    <w:p>
      <w:r>
        <w:rPr>
          <w:b/>
        </w:rPr>
        <w:t xml:space="preserve">Question: What is the primary mode of transmission of tuberculosis?</w:t>
      </w:r>
    </w:p>
    <w:p>
      <w:r>
        <w:t xml:space="preserve">(a) Airborne droplet nuclei</w:t>
      </w:r>
    </w:p>
    <w:p>
      <w:r>
        <w:t xml:space="preserve">(b) Ingestion of unpasteurized milk</w:t>
      </w:r>
    </w:p>
    <w:p>
      <w:r>
        <w:t xml:space="preserve">(c) Contact with infected skin lesions</w:t>
      </w:r>
    </w:p>
    <w:p>
      <w:r>
        <w:t xml:space="preserve">(d) Transplacental route during pregnancy</w:t>
      </w:r>
    </w:p>
    <w:p>
      <w:r>
        <w:t xml:space="preserve">Answer: a</w:t>
      </w:r>
    </w:p>
    <w:p>
      <w:r>
        <w:t xml:space="preserve">Solution: TB is transmitted through airborne droplet nuclei (1-5 microns) expelled during coughing, sneezing, and speaking. Ingestion of unpasteurized milk causes TB (M. bovis), but it's not the primary mode; skin TB is rare; transplacental transmission is congenital TB, extremely rare. Droplet nuclei remain suspended in air for 2-8 hours. Key: Airborne droplets = main transmission route.</w:t>
      </w:r>
    </w:p>
    <w:p>
      <w:r>
        <w:t xml:space="preserve">Positive Marks: 1</w:t>
      </w:r>
    </w:p>
    <w:p>
      <w:r>
        <w:t xml:space="preserve">Negative Marks: 0.33</w:t>
      </w:r>
    </w:p>
    <w:p/>
    <w:p>
      <w:r>
        <w:rPr>
          <w:b/>
        </w:rPr>
        <w:t xml:space="preserve">Question: DOTS strategy for TB control stands for:</w:t>
      </w:r>
    </w:p>
    <w:p>
      <w:r>
        <w:t xml:space="preserve">(a) Directly Observed Therapy, Short-course</w:t>
      </w:r>
    </w:p>
    <w:p>
      <w:r>
        <w:t xml:space="preserve">(b) Disease Outbreak Tracking and Surveillance</w:t>
      </w:r>
    </w:p>
    <w:p>
      <w:r>
        <w:t xml:space="preserve">(c) Diagnosis, Observation, Treatment, Supervision</w:t>
      </w:r>
    </w:p>
    <w:p>
      <w:r>
        <w:t xml:space="preserve">(d) Detection, Observation, Therapy, Support</w:t>
      </w:r>
    </w:p>
    <w:p>
      <w:r>
        <w:t xml:space="preserve">Answer: a</w:t>
      </w:r>
    </w:p>
    <w:p>
      <w:r>
        <w:t xml:space="preserve">Solution: DOTS is the WHO-recommended strategy: Directly Observed Therapy, Short-course (6 months for drug-sensitive TB). This ensures treatment adherence and prevents drug resistance. Other options are distractors. DOTS components: political commitment, microscopy diagnosis, standardized drugs, supervision, and drug supply. Mnemonic: DOTS = core to TB program success.</w:t>
      </w:r>
    </w:p>
    <w:p>
      <w:r>
        <w:t xml:space="preserve">Positive Marks: 1</w:t>
      </w:r>
    </w:p>
    <w:p>
      <w:r>
        <w:t xml:space="preserve">Negative Marks: 0.33</w:t>
      </w:r>
    </w:p>
    <w:p/>
    <w:p>
      <w:r>
        <w:rPr>
          <w:b/>
        </w:rPr>
        <w:t xml:space="preserve">Question: A 35-year-old male presents with persistent cough for 3 weeks, fever, and night sweats. He has a positive sputum smear test. Which classification applies to this patient?</w:t>
      </w:r>
    </w:p>
    <w:p>
      <w:r>
        <w:t xml:space="preserve">(a) Pulmonary TB, sputum smear positive</w:t>
      </w:r>
    </w:p>
    <w:p>
      <w:r>
        <w:t xml:space="preserve">(b) Pulmonary TB, sputum smear negative</w:t>
      </w:r>
    </w:p>
    <w:p>
      <w:r>
        <w:t xml:space="preserve">(c) Extrapulmonary TB</w:t>
      </w:r>
    </w:p>
    <w:p>
      <w:r>
        <w:t xml:space="preserve">(d) Drug-resistant TB</w:t>
      </w:r>
    </w:p>
    <w:p>
      <w:r>
        <w:t xml:space="preserve">Answer: a</w:t>
      </w:r>
    </w:p>
    <w:p>
      <w:r>
        <w:t xml:space="preserve">Solution: Pulmonary TB with sputum smear positive (AFB positive on microscopy) is the most infectious form. The patient meets criteria: symptoms &gt;3 weeks, constitutional symptoms, and positive AFB. Smear negative would have TB symptoms but negative microscopy. Extrapulmonary TB has no lung involvement. Drug resistance status requires drug susceptibility testing, not assumed from clinical presentation. Classification basis: sputum smear status indicates infectiousness and is diagnostic criterion.</w:t>
      </w:r>
    </w:p>
    <w:p>
      <w:r>
        <w:t xml:space="preserve">Positive Marks: 1</w:t>
      </w:r>
    </w:p>
    <w:p>
      <w:r>
        <w:t xml:space="preserve">Negative Marks: 0.33</w:t>
      </w:r>
    </w:p>
    <w:p/>
    <w:p>
      <w:r>
        <w:rPr>
          <w:b/>
        </w:rPr>
        <w:t xml:space="preserve">Question: An asymptomatic healthcare worker has an induration of 15 mm on Mantoux test. What is the interpretation?</w:t>
      </w:r>
    </w:p>
    <w:p>
      <w:r>
        <w:t xml:space="preserve">(a) Positive for latent TB infection</w:t>
      </w:r>
    </w:p>
    <w:p>
      <w:r>
        <w:t xml:space="preserve">(b) Negative; indicates immunity</w:t>
      </w:r>
    </w:p>
    <w:p>
      <w:r>
        <w:t xml:space="preserve">(c) Borderline; repeat test after 2 weeks</w:t>
      </w:r>
    </w:p>
    <w:p>
      <w:r>
        <w:t xml:space="preserve">(d) Positive only if BCG vaccinated in childhood</w:t>
      </w:r>
    </w:p>
    <w:p>
      <w:r>
        <w:t xml:space="preserve">Answer: a</w:t>
      </w:r>
    </w:p>
    <w:p>
      <w:r>
        <w:t xml:space="preserve">Solution: For healthcare workers (high-risk group), ≥10 mm induration is positive for latent TB infection. Induration of 15 mm indicates LTBI. The test shows TB infection, not active disease. BCG vaccination may cause false positives, but interpretation threshold for HCWs is still ≥10 mm. Repeat testing isn't indicated for clear positive results. Key interpretation: 15 mm in HCW = LTBI requiring preventive therapy.</w:t>
      </w:r>
    </w:p>
    <w:p>
      <w:r>
        <w:t xml:space="preserve">Positive Marks: 1</w:t>
      </w:r>
    </w:p>
    <w:p>
      <w:r>
        <w:t xml:space="preserve">Negative Marks: 0.33</w:t>
      </w:r>
    </w:p>
    <w:p/>
    <w:p>
      <w:r>
        <w:rPr>
          <w:b/>
        </w:rPr>
        <w:t xml:space="preserve">Question: A TB patient develops resistance to isoniazid after 2 months of standard ATT. The regimen should be modified to include which additional drug?</w:t>
      </w:r>
    </w:p>
    <w:p>
      <w:r>
        <w:t xml:space="preserve">(a) Fluoroquinolone (levofloxacin) with continuation of RIPE</w:t>
      </w:r>
    </w:p>
    <w:p>
      <w:r>
        <w:t xml:space="preserve">(b) Rifampicin monotherapy with vitamin B6</w:t>
      </w:r>
    </w:p>
    <w:p>
      <w:r>
        <w:t xml:space="preserve">(c) Addition of second-line drugs without stopping first-line</w:t>
      </w:r>
    </w:p>
    <w:p>
      <w:r>
        <w:t xml:space="preserve">(d) Immediate switch to bedaquiline-based regimen</w:t>
      </w:r>
    </w:p>
    <w:p>
      <w:r>
        <w:t xml:space="preserve">Answer: a</w:t>
      </w:r>
    </w:p>
    <w:p>
      <w:r>
        <w:t xml:space="preserve">Solution: INH mono-resistance (very rare during 2 months of DOTS) requires fluoroquinolone addition while continuing other first-line drugs (RIP). Rifampicin monotherapy risks cross-resistance. Second-line drugs are avoided unless proven MDR-TB. Bedaquiline is reserved for MDR/XDR-TB. The standard approach: maintain RIPE, add fluoroquinolone for documented INH resistance, extend duration. Clinical pearl: INH resistance = add fluoroquinolone, don't abandon first-line drugs.</w:t>
      </w:r>
    </w:p>
    <w:p>
      <w:r>
        <w:t xml:space="preserve">Positive Marks: 1</w:t>
      </w:r>
    </w:p>
    <w:p>
      <w:r>
        <w:t xml:space="preserve">Negative Marks: 0.33</w:t>
      </w:r>
    </w:p>
    <w:p/>
    <w:p>
      <w:r>
        <w:rPr>
          <w:b/>
        </w:rPr>
        <w:t xml:space="preserve">Question: Which groups are considered at highest risk for TB in India according to NTEP guidelines?</w:t>
      </w:r>
    </w:p>
    <w:p>
      <w:r>
        <w:t xml:space="preserve">(a) Healthcare workers, prisoners, homeless, PLHIV, contacts of TB cases</w:t>
      </w:r>
    </w:p>
    <w:p>
      <w:r>
        <w:t xml:space="preserve">(b) Only healthcare workers and elderly population</w:t>
      </w:r>
    </w:p>
    <w:p>
      <w:r>
        <w:t xml:space="preserve">(c) Only patients with chronic kidney disease</w:t>
      </w:r>
    </w:p>
    <w:p>
      <w:r>
        <w:t xml:space="preserve">(d) Only urban residents with poor nutrition</w:t>
      </w:r>
    </w:p>
    <w:p>
      <w:r>
        <w:t xml:space="preserve">Answer: a</w:t>
      </w:r>
    </w:p>
    <w:p>
      <w:r>
        <w:t xml:space="preserve">Solution: NTEP identifies healthcare workers, prisoners, homeless persons, PLHIV, and close contacts of TB cases as high-risk groups requiring targeted screening and preventive therapy. CKD patients have increased risk but aren't specifically labeled as highest priority groups. Elderly and malnutrition increase risk but aren't primary NTEP categories. Universal screening in these groups prevents TB progression and transmission. Strategy: Risk stratification guides preventive therapy distribution.</w:t>
      </w:r>
    </w:p>
    <w:p>
      <w:r>
        <w:t xml:space="preserve">Positive Marks: 1</w:t>
      </w:r>
    </w:p>
    <w:p>
      <w:r>
        <w:t xml:space="preserve">Negative Marks: 0.33</w:t>
      </w:r>
    </w:p>
    <w:p/>
    <w:p>
      <w:r>
        <w:rPr>
          <w:b/>
        </w:rPr>
        <w:t xml:space="preserve">Question: The standard duration of first-line anti-tuberculosis treatment for drug-sensitive pulmonary TB is:</w:t>
      </w:r>
    </w:p>
    <w:p>
      <w:r>
        <w:t xml:space="preserve">(a) 6 months (2 months intensive + 4 months continuation)</w:t>
      </w:r>
    </w:p>
    <w:p>
      <w:r>
        <w:t xml:space="preserve">(b) 9 months continuous therapy</w:t>
      </w:r>
    </w:p>
    <w:p>
      <w:r>
        <w:t xml:space="preserve">(c) 12 months (3 months intensive + 9 months continuation)</w:t>
      </w:r>
    </w:p>
    <w:p>
      <w:r>
        <w:t xml:space="preserve">(d) 3 months intensive therapy followed by observation</w:t>
      </w:r>
    </w:p>
    <w:p>
      <w:r>
        <w:t xml:space="preserve">Answer: a</w:t>
      </w:r>
    </w:p>
    <w:p>
      <w:r>
        <w:t xml:space="preserve">Solution: Standard regimen is 6 months: 2 months intensive phase (HRZE) + 4 months continuation phase (HR). This achieves 95% cure rate if adherent. 9-month regimens were historical; 12-month regimens are for TB meningitis/severe disseminated TB only; 3-month therapy alone causes treatment failure and drug resistance. NTEP/WHO standard: 6-month DOTS regimen for drug-sensitive TB. Mnemonic: 2+4=6 months = standard success.</w:t>
      </w:r>
    </w:p>
    <w:p>
      <w:r>
        <w:t xml:space="preserve">Positive Marks: 1</w:t>
      </w:r>
    </w:p>
    <w:p>
      <w:r>
        <w:t xml:space="preserve">Negative Marks: 0.33</w:t>
      </w:r>
    </w:p>
    <w:p/>
    <w:p>
      <w:r>
        <w:rPr>
          <w:b/>
        </w:rPr>
        <w:t xml:space="preserve">Question: A 2-year-old child is a close contact of a TB patient with smear-positive pulmonary TB. According to NTEP guidelines, what is the recommended management?</w:t>
      </w:r>
    </w:p>
    <w:p>
      <w:r>
        <w:t xml:space="preserve">(a) Start INH preventive therapy without waiting for TB diagnosis; perform initial assessment for TB</w:t>
      </w:r>
    </w:p>
    <w:p>
      <w:r>
        <w:t xml:space="preserve">(b) Perform Mantoux test immediately; treat only if positive</w:t>
      </w:r>
    </w:p>
    <w:p>
      <w:r>
        <w:t xml:space="preserve">(c) Start full ATT immediately regardless of TB status</w:t>
      </w:r>
    </w:p>
    <w:p>
      <w:r>
        <w:t xml:space="preserve">(d) Wait 6 months for chest X-ray before initiating any therapy</w:t>
      </w:r>
    </w:p>
    <w:p>
      <w:r>
        <w:t xml:space="preserve">Answer: a</w:t>
      </w:r>
    </w:p>
    <w:p>
      <w:r>
        <w:t xml:space="preserve">Solution: Child contacts &lt;5 years of a TB case should start INH preventive therapy immediately after ruling out active TB through clinical and radiological assessment. Mantoux test is not required for diagnosis in children. Full ATT is given only if active TB is confirmed. Early preventive therapy prevents progression from LTBI to active disease (90% efficacy). NTEP approach: Child contact &lt;5 years = immediate preventive therapy after TB exclusion.</w:t>
      </w:r>
    </w:p>
    <w:p>
      <w:r>
        <w:t xml:space="preserve">Positive Marks: 1</w:t>
      </w:r>
    </w:p>
    <w:p>
      <w:r>
        <w:t xml:space="preserve">Negative Marks: 0.33</w:t>
      </w:r>
    </w:p>
    <w:p/>
    <w:p>
      <w:r>
        <w:rPr>
          <w:b/>
        </w:rPr>
        <w:t xml:space="preserve">Question: Which of the following is the most common complication of pulmonary TB?</w:t>
      </w:r>
    </w:p>
    <w:p>
      <w:r>
        <w:t xml:space="preserve">(a) Hemoptysis</w:t>
      </w:r>
    </w:p>
    <w:p>
      <w:r>
        <w:t xml:space="preserve">(b) Pneumothorax</w:t>
      </w:r>
    </w:p>
    <w:p>
      <w:r>
        <w:t xml:space="preserve">(c) Pulmonary hemorrhage</w:t>
      </w:r>
    </w:p>
    <w:p>
      <w:r>
        <w:t xml:space="preserve">(d) Bronchial stenosis</w:t>
      </w:r>
    </w:p>
    <w:p>
      <w:r>
        <w:t xml:space="preserve">Answer: a</w:t>
      </w:r>
    </w:p>
    <w:p>
      <w:r>
        <w:t xml:space="preserve">Solution: Hemoptysis (coughing blood) is the most frequent complication, occurring in 15-30% of TB patients due to erosion of bronchial arteries by cavitary lesions. Pneumothorax occurs in 2-5% when cavity ruptures into pleural space. Pulmonary hemorrhage is less common than hemoptysis. Bronchial stenosis develops during healing and fibrosis. Clinical significance: Hemoptysis can be massive (&gt;200 mL) requiring intervention. Key: Hemoptysis = most common TB complication.</w:t>
      </w:r>
    </w:p>
    <w:p>
      <w:r>
        <w:t xml:space="preserve">Positive Marks: 1</w:t>
      </w:r>
    </w:p>
    <w:p>
      <w:r>
        <w:t xml:space="preserve">Negative Marks: 0.33</w:t>
      </w:r>
    </w:p>
    <w:p/>
    <w:p>
      <w:r>
        <w:rPr>
          <w:b/>
        </w:rPr>
        <w:t xml:space="preserve">Question: Multidrug-resistant TB (MDR-TB) is defined as TB resistant to:</w:t>
      </w:r>
    </w:p>
    <w:p>
      <w:r>
        <w:t xml:space="preserve">(a) Isoniazid and rifampicin, with or without resistance to other drugs</w:t>
      </w:r>
    </w:p>
    <w:p>
      <w:r>
        <w:t xml:space="preserve">(b) Rifampicin alone</w:t>
      </w:r>
    </w:p>
    <w:p>
      <w:r>
        <w:t xml:space="preserve">(c) Any two anti-TB drugs</w:t>
      </w:r>
    </w:p>
    <w:p>
      <w:r>
        <w:t xml:space="preserve">(d) Isoniazid, rifampicin, and fluoroquinolones</w:t>
      </w:r>
    </w:p>
    <w:p>
      <w:r>
        <w:t xml:space="preserve">Answer: a</w:t>
      </w:r>
    </w:p>
    <w:p>
      <w:r>
        <w:t xml:space="preserve">Solution: MDR-TB has resistance to at least isoniazid AND rifampicin—the two most potent first-line drugs. Resistance to other drugs may be present but doesn't change the MDR definition. Fluoroquinolone resistance (with INH/RIF resistance) defines extensively drug-resistant TB (XDR-TB). Mono-resistance or poly-resistance to other drugs alone doesn't constitute MDR. WHO definition: INH + RIF resistance = MDR-TB requiring 20-month treatment with second-line drugs.</w:t>
      </w:r>
    </w:p>
    <w:p>
      <w:r>
        <w:t xml:space="preserve">Positive Marks: 1</w:t>
      </w:r>
    </w:p>
    <w:p>
      <w:r>
        <w:t xml:space="preserve">Negative Marks: 0.33</w:t>
      </w:r>
    </w:p>
    <w:p/>
    <w:p>
      <w:r>
        <w:rPr>
          <w:b/>
        </w:rPr>
        <w:t xml:space="preserve">Question: Which anti-TB drug requires vitamin B6 supplementation during therapy?</w:t>
      </w:r>
    </w:p>
    <w:p>
      <w:r>
        <w:t xml:space="preserve">(a) Isoniazid</w:t>
      </w:r>
    </w:p>
    <w:p>
      <w:r>
        <w:t xml:space="preserve">(b) Rifampicin</w:t>
      </w:r>
    </w:p>
    <w:p>
      <w:r>
        <w:t xml:space="preserve">(c) Pyrazinamide</w:t>
      </w:r>
    </w:p>
    <w:p>
      <w:r>
        <w:t xml:space="preserve">(d) Ethambutol</w:t>
      </w:r>
    </w:p>
    <w:p>
      <w:r>
        <w:t xml:space="preserve">Answer: a</w:t>
      </w:r>
    </w:p>
    <w:p>
      <w:r>
        <w:t xml:space="preserve">Solution: Isoniazid causes peripheral neuropathy by interfering with vitamin B6 metabolism. B6 (pyridoxine) supplementation (10 mg daily) is recommended, especially in malnourished patients, alcoholics, and pregnant women. Rifampicin doesn't directly cause B6 deficiency. Pyrazinamide and ethambutol don't require B6. INH-induced neuropathy presents as tingling/numbness in hands/feet. Prevention strategy: INH + B6 = standard practice for neuropathy prevention.</w:t>
      </w:r>
    </w:p>
    <w:p>
      <w:r>
        <w:t xml:space="preserve">Positive Marks: 1</w:t>
      </w:r>
    </w:p>
    <w:p>
      <w:r>
        <w:t xml:space="preserve">Negative Marks: 0.33</w:t>
      </w:r>
    </w:p>
    <w:p/>
    <w:p>
      <w:r>
        <w:rPr>
          <w:b/>
        </w:rPr>
        <w:t xml:space="preserve">Question: According to NTEP, TB case notification to health authorities is mandatory within:</w:t>
      </w:r>
    </w:p>
    <w:p>
      <w:r>
        <w:t xml:space="preserve">(a) 24 hours from diagnosis</w:t>
      </w:r>
    </w:p>
    <w:p>
      <w:r>
        <w:t xml:space="preserve">(b) 7 days from diagnosis</w:t>
      </w:r>
    </w:p>
    <w:p>
      <w:r>
        <w:t xml:space="preserve">(c) 14 days from diagnosis</w:t>
      </w:r>
    </w:p>
    <w:p>
      <w:r>
        <w:t xml:space="preserve">(d) Within the same month of diagnosis</w:t>
      </w:r>
    </w:p>
    <w:p>
      <w:r>
        <w:t xml:space="preserve">Answer: a</w:t>
      </w:r>
    </w:p>
    <w:p>
      <w:r>
        <w:t xml:space="preserve">Solution: NTEP mandates TB case notification within 24 hours of diagnosis by all healthcare providers (public and private) to facilitate contact tracing, prevent transmission, and enable timely treatment. Delayed notification (7-14 days) increases transmission risk and hinders program effectiveness. Notification is crucial for epidemiological surveillance. India's TB Notification System: within 24 hours = legal requirement for all sectors.</w:t>
      </w:r>
    </w:p>
    <w:p>
      <w:r>
        <w:t xml:space="preserve">Positive Marks: 1</w:t>
      </w:r>
    </w:p>
    <w:p>
      <w:r>
        <w:t xml:space="preserve">Negative Marks: 0.33</w:t>
      </w:r>
    </w:p>
    <w:p/>
    <w:p>
      <w:r>
        <w:rPr>
          <w:b/>
        </w:rPr>
        <w:t xml:space="preserve">Question: The standard intensive-phase anti-TB regimen (HRZE) consists of which four drugs?</w:t>
      </w:r>
    </w:p>
    <w:p>
      <w:r>
        <w:t xml:space="preserve">(a) Isoniazid, rifampicin, pyrazinamide, ethambutol</w:t>
      </w:r>
    </w:p>
    <w:p>
      <w:r>
        <w:t xml:space="preserve">(b) Isoniazid, rifampicin, streptomycin, ethambutol</w:t>
      </w:r>
    </w:p>
    <w:p>
      <w:r>
        <w:t xml:space="preserve">(c) Isoniazid, rifampicin, pyrazinamide, fluoroquinolone</w:t>
      </w:r>
    </w:p>
    <w:p>
      <w:r>
        <w:t xml:space="preserve">(d) Isoniazid, rifampicin, pyrazinamide, bedaquiline</w:t>
      </w:r>
    </w:p>
    <w:p>
      <w:r>
        <w:t xml:space="preserve">Answer: a</w:t>
      </w:r>
    </w:p>
    <w:p>
      <w:r>
        <w:t xml:space="preserve">Solution: HRZE stands for Isoniazid, Rifampicin, pZrazinamide, and Ethambutol—the four-drug combination for 2-month intensive phase. Streptomycin (aminoglycoside) is no longer used in new TB cases due to toxicity. Fluoroquinolones and bedaquiline are reserved for drug-resistant TB. This regimen achieves rapid sputum conversion in 85-95% of drug-sensitive cases. Mnemonic: HRZE = RIPE minus R, plus H at start for intensive phase.</w:t>
      </w:r>
    </w:p>
    <w:p>
      <w:r>
        <w:t xml:space="preserve">Positive Marks: 1</w:t>
      </w:r>
    </w:p>
    <w:p>
      <w:r>
        <w:t xml:space="preserve">Negative Marks: 0.33</w:t>
      </w:r>
    </w:p>
    <w:p/>
    <w:p>
      <w:r>
        <w:rPr>
          <w:b/>
        </w:rPr>
        <w:t xml:space="preserve">Question: A TB patient on ATT develops sudden vision loss and red-green color blindness. The likely offending drug is:</w:t>
      </w:r>
    </w:p>
    <w:p>
      <w:r>
        <w:t xml:space="preserve">(a) Ethambutol</w:t>
      </w:r>
    </w:p>
    <w:p>
      <w:r>
        <w:t xml:space="preserve">(b) Isoniazid</w:t>
      </w:r>
    </w:p>
    <w:p>
      <w:r>
        <w:t xml:space="preserve">(c) Pyrazinamide</w:t>
      </w:r>
    </w:p>
    <w:p>
      <w:r>
        <w:t xml:space="preserve">(d) Rifampicin</w:t>
      </w:r>
    </w:p>
    <w:p>
      <w:r>
        <w:t xml:space="preserve">Answer: a</w:t>
      </w:r>
    </w:p>
    <w:p>
      <w:r>
        <w:t xml:space="preserve">Solution: Ethambutol causes optic neuritis (5-10% incidence), presenting with vision loss and red-green color blindness—a classic finding for EMB toxicity. INH causes peripheral neuropathy; PZA causes hyperuricemia and gout; RIF causes orange discoloration of body fluids. Ethambutol requires baseline vision testing and Ishihara chart monitoring monthly. Clinical pearl: Red-green color blindness = ethambutol toxicity; patient needs immediate EMB discontinuation.</w:t>
      </w:r>
    </w:p>
    <w:p>
      <w:r>
        <w:t xml:space="preserve">Positive Marks: 1</w:t>
      </w:r>
    </w:p>
    <w:p>
      <w:r>
        <w:t xml:space="preserve">Negative Marks: 0.33</w:t>
      </w:r>
    </w:p>
    <w:p/>
    <w:p>
      <w:r>
        <w:rPr>
          <w:b/>
        </w:rPr>
        <w:t xml:space="preserve">Question: Which comorbidity most significantly increases the risk of TB progression in a patient with latent TB infection?</w:t>
      </w:r>
    </w:p>
    <w:p>
      <w:r>
        <w:t xml:space="preserve">(a) HIV infection</w:t>
      </w:r>
    </w:p>
    <w:p>
      <w:r>
        <w:t xml:space="preserve">(b) Type 2 diabetes mellitus</w:t>
      </w:r>
    </w:p>
    <w:p>
      <w:r>
        <w:t xml:space="preserve">(c) Hypertension</w:t>
      </w:r>
    </w:p>
    <w:p>
      <w:r>
        <w:t xml:space="preserve">(d) Hyperlipidemia</w:t>
      </w:r>
    </w:p>
    <w:p>
      <w:r>
        <w:t xml:space="preserve">Answer: a</w:t>
      </w:r>
    </w:p>
    <w:p>
      <w:r>
        <w:t xml:space="preserve">Solution: HIV/AIDS reduces CD4 count, causing 100-fold increased risk of TB progression (LTBI to active disease). HIV-TB co-infection requires simultaneous management with ART and ATT. Diabetes increases TB risk 2-3 fold and complicates treatment. Hypertension and hyperlipidemia don't directly increase progression risk. NTEP priority: HIV testing in all TB cases; TB screening in all PLHIV. Critical fact: HIV + TB = most challenging co-infection with highest mortality.</w:t>
      </w:r>
    </w:p>
    <w:p>
      <w:r>
        <w:t xml:space="preserve">Positive Marks: 1</w:t>
      </w:r>
    </w:p>
    <w:p>
      <w:r>
        <w:t xml:space="preserve">Negative Marks: 0.33</w:t>
      </w:r>
    </w:p>
    <w:p/>
    <w:p>
      <w:r>
        <w:rPr>
          <w:b/>
        </w:rPr>
        <w:t xml:space="preserve">Question: A TB patient has nausea, yellow discoloration of skin, and jaundice on day 8 of ATT. Liver function tests show ALT 320 U/L (normal &lt;40). Which drug should be immediately stopped?</w:t>
      </w:r>
    </w:p>
    <w:p>
      <w:r>
        <w:t xml:space="preserve">(a) Pyrazinamide</w:t>
      </w:r>
    </w:p>
    <w:p>
      <w:r>
        <w:t xml:space="preserve">(b) Ethambutol</w:t>
      </w:r>
    </w:p>
    <w:p>
      <w:r>
        <w:t xml:space="preserve">(c) Isoniazid</w:t>
      </w:r>
    </w:p>
    <w:p>
      <w:r>
        <w:t xml:space="preserve">(d) Streptomycin</w:t>
      </w:r>
    </w:p>
    <w:p>
      <w:r>
        <w:t xml:space="preserve">Answer: a</w:t>
      </w:r>
    </w:p>
    <w:p>
      <w:r>
        <w:t xml:space="preserve">Solution: Pyrazinamide (PZA) is the most hepatotoxic TB drug, causing hepatotoxicity in 1-5% cases, presenting with jaundice and elevated transaminases. PZA should be stopped immediately and not restarted (risk of recurrence). INH can also cause hepatitis but typically develops later. EMB and streptomycin don't cause hepatotoxicity. Management: Stop PZA, monitor LFTs, substitute with ethambutol or fluoroquinolone. Key: PZA hepatotoxicity = jaundice on day 8-14 = stop immediately.</w:t>
      </w:r>
    </w:p>
    <w:p>
      <w:r>
        <w:t xml:space="preserve">Positive Marks: 1</w:t>
      </w:r>
    </w:p>
    <w:p>
      <w:r>
        <w:t xml:space="preserve">Negative Marks: 0.33</w:t>
      </w:r>
    </w:p>
    <w:p/>
    <w:p>
      <w:r>
        <w:rPr>
          <w:b/>
        </w:rPr>
        <w:t xml:space="preserve">Question: According to NTEP vision for TB elimination, what is the primary focus of the program by 2030?</w:t>
      </w:r>
    </w:p>
    <w:p>
      <w:r>
        <w:t xml:space="preserve">(a) Achieve zero TB deaths and eliminate TB transmission through universal testing, treatment, and preventive therapy</w:t>
      </w:r>
    </w:p>
    <w:p>
      <w:r>
        <w:t xml:space="preserve">(b) Reduce TB incidence by 50% only</w:t>
      </w:r>
    </w:p>
    <w:p>
      <w:r>
        <w:t xml:space="preserve">(c) Provide TB drugs free to all patients</w:t>
      </w:r>
    </w:p>
    <w:p>
      <w:r>
        <w:t xml:space="preserve">(d) Eliminate TB from urban areas only</w:t>
      </w:r>
    </w:p>
    <w:p>
      <w:r>
        <w:t xml:space="preserve">Answer: a</w:t>
      </w:r>
    </w:p>
    <w:p>
      <w:r>
        <w:t xml:space="preserve">Solution: NTEP's vision for TB Mukt Bharat (TB-free India) by 2030 aims for zero TB deaths and interrupted transmission through: (1) universal diagnosis via rapid testing, (2) 100% treatment and cure, (3) preventive therapy for high-risk groups. Targets include 90% reduction in TB incidence and deaths by 2035. Free drugs are already provided, but universal access remains a challenge. Focus: Elimination ≠ control; requires proactive approaches. Strategy: Test-Treat-Prevent = TB elimination framework.</w:t>
      </w:r>
    </w:p>
    <w:p>
      <w:r>
        <w:t xml:space="preserve">Positive Marks: 1</w:t>
      </w:r>
    </w:p>
    <w:p>
      <w:r>
        <w:t xml:space="preserve">Negative Marks: 0.33</w:t>
      </w:r>
    </w:p>
    <w:sectPr>
      <w:pgSz w:w="11906" w:h="16838"/>
      <w:pgMar w:top="1134" w:right="1134" w:bottom="1134" w:left="1134"/>
    </w:sectPr>
  </w:body>
</w:document>
</file>