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National Tobacco Control Programme (NTCP) launched in India?</w:t>
      </w:r>
    </w:p>
    <w:p>
      <w:r>
        <w:t xml:space="preserve">(a) 1990</w:t>
      </w:r>
    </w:p>
    <w:p>
      <w:r>
        <w:t xml:space="preserve">(b) 1992</w:t>
      </w:r>
    </w:p>
    <w:p>
      <w:r>
        <w:t xml:space="preserve">(c) 1995</w:t>
      </w:r>
    </w:p>
    <w:p>
      <w:r>
        <w:t xml:space="preserve">(d) 1997</w:t>
      </w:r>
    </w:p>
    <w:p>
      <w:r>
        <w:t xml:space="preserve">Answer: b</w:t>
      </w:r>
    </w:p>
    <w:p>
      <w:r>
        <w:t xml:space="preserve">Solution: NTCP was launched in 1992 by the Ministry of Health and Family Welfare. This programme adopted a comprehensive approach to address the tobacco epidemic in India. Option A (1990) is too early and predates NTCP. Option C (1995) and D (1997) are incorrect years; 1997 marks the launch of NOHP instead. The year 1992 is the correct and official launch date of NTCP.</w:t>
      </w:r>
    </w:p>
    <w:p>
      <w:r>
        <w:t xml:space="preserve">Positive Marks: 1</w:t>
      </w:r>
    </w:p>
    <w:p>
      <w:r>
        <w:t xml:space="preserve">Negative Marks: 0.33</w:t>
      </w:r>
    </w:p>
    <w:p/>
    <w:p>
      <w:r>
        <w:rPr>
          <w:b/>
        </w:rPr>
        <w:t xml:space="preserve">Question: Which of the following is the PRIMARY objective of the National Tobacco Control Programme?</w:t>
      </w:r>
    </w:p>
    <w:p>
      <w:r>
        <w:t xml:space="preserve">(a) To increase tax revenue from tobacco sales</w:t>
      </w:r>
    </w:p>
    <w:p>
      <w:r>
        <w:t xml:space="preserve">(b) To reduce tobacco consumption and associated morbidity and mortality</w:t>
      </w:r>
    </w:p>
    <w:p>
      <w:r>
        <w:t xml:space="preserve">(c) To promote alternative crops for tobacco farmers</w:t>
      </w:r>
    </w:p>
    <w:p>
      <w:r>
        <w:t xml:space="preserve">(d) To regulate tobacco industry profits</w:t>
      </w:r>
    </w:p>
    <w:p>
      <w:r>
        <w:t xml:space="preserve">Answer: b</w:t>
      </w:r>
    </w:p>
    <w:p>
      <w:r>
        <w:t xml:space="preserve">Solution: NTCP's primary objective is to reduce tobacco consumption and its associated health burden through prevention and control strategies. Option A focuses on revenue, which is secondary. Option C concerns agriculture/economy rather than health outcomes. Option D aims at profit regulation, not health reduction. The health-focused prevention approach in option B directly addresses NTCP's core mission.</w:t>
      </w:r>
    </w:p>
    <w:p>
      <w:r>
        <w:t xml:space="preserve">Positive Marks: 1</w:t>
      </w:r>
    </w:p>
    <w:p>
      <w:r>
        <w:t xml:space="preserve">Negative Marks: 0.33</w:t>
      </w:r>
    </w:p>
    <w:p/>
    <w:p>
      <w:r>
        <w:rPr>
          <w:b/>
        </w:rPr>
        <w:t xml:space="preserve">Question: When was the National Oral Health Programme (NOHP) formally launched in India?</w:t>
      </w:r>
    </w:p>
    <w:p>
      <w:r>
        <w:t xml:space="preserve">(a) 1992</w:t>
      </w:r>
    </w:p>
    <w:p>
      <w:r>
        <w:t xml:space="preserve">(b) 1995</w:t>
      </w:r>
    </w:p>
    <w:p>
      <w:r>
        <w:t xml:space="preserve">(c) 1997</w:t>
      </w:r>
    </w:p>
    <w:p>
      <w:r>
        <w:t xml:space="preserve">(d) 2000</w:t>
      </w:r>
    </w:p>
    <w:p>
      <w:r>
        <w:t xml:space="preserve">Answer: c</w:t>
      </w:r>
    </w:p>
    <w:p>
      <w:r>
        <w:t xml:space="preserve">Solution: NOHP was officially launched in 1997 as a comprehensive dental public health initiative. This launch followed the NTCP (1992) by 5 years. Option A represents NTCP's year, not NOHP. Options B and D are incorrect timeline markers. NOHP 1997 marks the beginning of organized dental health promotion at the national level in India.</w:t>
      </w:r>
    </w:p>
    <w:p>
      <w:r>
        <w:t xml:space="preserve">Positive Marks: 1</w:t>
      </w:r>
    </w:p>
    <w:p>
      <w:r>
        <w:t xml:space="preserve">Negative Marks: 0.33</w:t>
      </w:r>
    </w:p>
    <w:p/>
    <w:p>
      <w:r>
        <w:rPr>
          <w:b/>
        </w:rPr>
        <w:t xml:space="preserve">Question: Under NTCP, which of the following is PROHIBITED in public places according to the cigarettes and other tobacco products act?</w:t>
      </w:r>
    </w:p>
    <w:p>
      <w:r>
        <w:t xml:space="preserve">(a) Selling tobacco at regulated rates</w:t>
      </w:r>
    </w:p>
    <w:p>
      <w:r>
        <w:t xml:space="preserve">(b) Smoking and tobacco use</w:t>
      </w:r>
    </w:p>
    <w:p>
      <w:r>
        <w:t xml:space="preserve">(c) Display of tobacco advertisements</w:t>
      </w:r>
    </w:p>
    <w:p>
      <w:r>
        <w:t xml:space="preserve">(d) Both B and C</w:t>
      </w:r>
    </w:p>
    <w:p>
      <w:r>
        <w:t xml:space="preserve">Answer: d</w:t>
      </w:r>
    </w:p>
    <w:p>
      <w:r>
        <w:t xml:space="preserve">Solution: NTCP mandates that both smoking/tobacco use AND advertisements are prohibited in public places, making option D correct. Option A is not prohibited—sales are regulated but allowed. Option B alone is incomplete as it excludes advertisements. Option C alone is incomplete as it excludes the prohibition on smoking itself. The COPTA Act enforces comprehensive bans on both smoking in public spaces and advertising of tobacco products.</w:t>
      </w:r>
    </w:p>
    <w:p>
      <w:r>
        <w:t xml:space="preserve">Positive Marks: 1</w:t>
      </w:r>
    </w:p>
    <w:p>
      <w:r>
        <w:t xml:space="preserve">Negative Marks: 0.33</w:t>
      </w:r>
    </w:p>
    <w:p/>
    <w:p>
      <w:r>
        <w:rPr>
          <w:b/>
        </w:rPr>
        <w:t xml:space="preserve">Question: What is the target group for SCHOOL-BASED TOBACCO PREVENTION programs under NTCP?</w:t>
      </w:r>
    </w:p>
    <w:p>
      <w:r>
        <w:t xml:space="preserve">(a) Children aged 6-12 years only</w:t>
      </w:r>
    </w:p>
    <w:p>
      <w:r>
        <w:t xml:space="preserve">(b) Adolescents aged 13-18 years in secondary and higher secondary schools</w:t>
      </w:r>
    </w:p>
    <w:p>
      <w:r>
        <w:t xml:space="preserve">(c) All adults working in schools</w:t>
      </w:r>
    </w:p>
    <w:p>
      <w:r>
        <w:t xml:space="preserve">(d) University students only</w:t>
      </w:r>
    </w:p>
    <w:p>
      <w:r>
        <w:t xml:space="preserve">Answer: b</w:t>
      </w:r>
    </w:p>
    <w:p>
      <w:r>
        <w:t xml:space="preserve">Solution: NTCP prioritizes adolescents aged 13-18 years in secondary and higher secondary schools for tobacco prevention education. Option A is too narrow and misses the critical adolescent period. Option C targets adults, not the primary prevention group. Option D limits to higher education, missing the critical formative years. School-based NTCP programs focus on adolescents because this is when tobacco habits often begin, making early intervention crucial.</w:t>
      </w:r>
    </w:p>
    <w:p>
      <w:r>
        <w:t xml:space="preserve">Positive Marks: 1</w:t>
      </w:r>
    </w:p>
    <w:p>
      <w:r>
        <w:t xml:space="preserve">Negative Marks: 0.33</w:t>
      </w:r>
    </w:p>
    <w:p/>
    <w:p>
      <w:r>
        <w:rPr>
          <w:b/>
        </w:rPr>
        <w:t xml:space="preserve">Question: According to NTCP guidelines, which ministry holds primary responsibility for implementation?</w:t>
      </w:r>
    </w:p>
    <w:p>
      <w:r>
        <w:t xml:space="preserve">(a) Ministry of Social Justice and Empowerment</w:t>
      </w:r>
    </w:p>
    <w:p>
      <w:r>
        <w:t xml:space="preserve">(b) Ministry of Health and Family Welfare</w:t>
      </w:r>
    </w:p>
    <w:p>
      <w:r>
        <w:t xml:space="preserve">(c) Ministry of Agriculture and Farmers Welfare</w:t>
      </w:r>
    </w:p>
    <w:p>
      <w:r>
        <w:t xml:space="preserve">(d) Ministry of Education</w:t>
      </w:r>
    </w:p>
    <w:p>
      <w:r>
        <w:t xml:space="preserve">Answer: b</w:t>
      </w:r>
    </w:p>
    <w:p>
      <w:r>
        <w:t xml:space="preserve">Solution: The Ministry of Health and Family Welfare is the nodal ministry for NTCP implementation. Option A handles social programs but not tobacco control. Option C manages agriculture, unrelated to NTCP health objectives. Option D handles education but not as the primary NTCP implementing agency. Health ministry coordinates all components including legislation, surveillance, awareness, and cessation programs.</w:t>
      </w:r>
    </w:p>
    <w:p>
      <w:r>
        <w:t xml:space="preserve">Positive Marks: 1</w:t>
      </w:r>
    </w:p>
    <w:p>
      <w:r>
        <w:t xml:space="preserve">Negative Marks: 0.33</w:t>
      </w:r>
    </w:p>
    <w:p/>
    <w:p>
      <w:r>
        <w:rPr>
          <w:b/>
        </w:rPr>
        <w:t xml:space="preserve">Question: The primary preventive approach in NOHP is implemented through which of the following?</w:t>
      </w:r>
    </w:p>
    <w:p>
      <w:r>
        <w:t xml:space="preserve">(a) Extraction of diseased teeth</w:t>
      </w:r>
    </w:p>
    <w:p>
      <w:r>
        <w:t xml:space="preserve">(b) Water fluoridation and topical fluoride application</w:t>
      </w:r>
    </w:p>
    <w:p>
      <w:r>
        <w:t xml:space="preserve">(c) Only treating active dental caries</w:t>
      </w:r>
    </w:p>
    <w:p>
      <w:r>
        <w:t xml:space="preserve">(d) Orthodontic corrections</w:t>
      </w:r>
    </w:p>
    <w:p>
      <w:r>
        <w:t xml:space="preserve">Answer: b</w:t>
      </w:r>
    </w:p>
    <w:p>
      <w:r>
        <w:t xml:space="preserve">Solution: NOHP emphasizes primary prevention through fluoridation (water and topical) to prevent caries before occurrence. Option A represents curative/surgical approach, not prevention. Option C is secondary prevention (treating existing disease), not primary. Option D is cosmetic/rehabilitative, not preventive. Water fluoridation at 0.7-1.2 mg/L and topical fluoride remain cornerstone NOHP strategies for community-wide caries prevention.</w:t>
      </w:r>
    </w:p>
    <w:p>
      <w:r>
        <w:t xml:space="preserve">Positive Marks: 1</w:t>
      </w:r>
    </w:p>
    <w:p>
      <w:r>
        <w:t xml:space="preserve">Negative Marks: 0.33</w:t>
      </w:r>
    </w:p>
    <w:p/>
    <w:p>
      <w:r>
        <w:rPr>
          <w:b/>
        </w:rPr>
        <w:t xml:space="preserve">Question: Under NTCP, the legal framework for tobacco control in India is primarily provided by which act?</w:t>
      </w:r>
    </w:p>
    <w:p>
      <w:r>
        <w:t xml:space="preserve">(a) Bharatiya Nyaya Sanhita</w:t>
      </w:r>
    </w:p>
    <w:p>
      <w:r>
        <w:t xml:space="preserve">(b) Cigarettes and Other Tobacco Products Act (COPTA), 2003</w:t>
      </w:r>
    </w:p>
    <w:p>
      <w:r>
        <w:t xml:space="preserve">(c) Indian Penal Code Section 188</w:t>
      </w:r>
    </w:p>
    <w:p>
      <w:r>
        <w:t xml:space="preserve">(d) Environmental Protection Act, 1986</w:t>
      </w:r>
    </w:p>
    <w:p>
      <w:r>
        <w:t xml:space="preserve">Answer: b</w:t>
      </w:r>
    </w:p>
    <w:p>
      <w:r>
        <w:t xml:space="preserve">Solution: COPTA 2003 is the principal legislation under which NTCP operates, regulating tobacco products' production, packaging, labeling, advertising, and sale. Option A is for criminal law, not tobacco-specific. Option C is general penal provision, not tobacco-focused. Option D addresses environmental issues but not tobacco control comprehensively. COPTA 2003 provides the specific legal mandate for all NTCP activities.</w:t>
      </w:r>
    </w:p>
    <w:p>
      <w:r>
        <w:t xml:space="preserve">Positive Marks: 1</w:t>
      </w:r>
    </w:p>
    <w:p>
      <w:r>
        <w:t xml:space="preserve">Negative Marks: 0.33</w:t>
      </w:r>
    </w:p>
    <w:p/>
    <w:p>
      <w:r>
        <w:rPr>
          <w:b/>
        </w:rPr>
        <w:t xml:space="preserve">Question: In NOHP, the application of pit and fissure SEALANTS primarily targets which teeth?</w:t>
      </w:r>
    </w:p>
    <w:p>
      <w:r>
        <w:t xml:space="preserve">(a) Anterior teeth (incisors and canines)</w:t>
      </w:r>
    </w:p>
    <w:p>
      <w:r>
        <w:t xml:space="preserve">(b) Permanent first and second molars</w:t>
      </w:r>
    </w:p>
    <w:p>
      <w:r>
        <w:t xml:space="preserve">(c) Deciduous molars only</w:t>
      </w:r>
    </w:p>
    <w:p>
      <w:r>
        <w:t xml:space="preserve">(d) All teeth equally</w:t>
      </w:r>
    </w:p>
    <w:p>
      <w:r>
        <w:t xml:space="preserve">Answer: b</w:t>
      </w:r>
    </w:p>
    <w:p>
      <w:r>
        <w:t xml:space="preserve">Solution: Pit and fissure sealants target permanent molars (especially first and second molars) as they have deep grooves prone to caries. Option A focuses on anterior teeth which have smooth surfaces with low caries risk. Option C uses deciduous teeth, though sealants can apply, permanent molars are primary targets. Option D ignores differential caries risk anatomy. Molars account for 80% of caries; sealants on these surfaces reduce caries by 80-90%.</w:t>
      </w:r>
    </w:p>
    <w:p>
      <w:r>
        <w:t xml:space="preserve">Positive Marks: 1</w:t>
      </w:r>
    </w:p>
    <w:p>
      <w:r>
        <w:t xml:space="preserve">Negative Marks: 0.33</w:t>
      </w:r>
    </w:p>
    <w:p/>
    <w:p>
      <w:r>
        <w:rPr>
          <w:b/>
        </w:rPr>
        <w:t xml:space="preserve">Question: Which age group receives PRIORITY for tobacco cessation services under NTCP?</w:t>
      </w:r>
    </w:p>
    <w:p>
      <w:r>
        <w:t xml:space="preserve">(a) Below 18 years</w:t>
      </w:r>
    </w:p>
    <w:p>
      <w:r>
        <w:t xml:space="preserve">(b) 18-30 years</w:t>
      </w:r>
    </w:p>
    <w:p>
      <w:r>
        <w:t xml:space="preserve">(c) 30-60 years (Working age group)</w:t>
      </w:r>
    </w:p>
    <w:p>
      <w:r>
        <w:t xml:space="preserve">(d) Above 60 years</w:t>
      </w:r>
    </w:p>
    <w:p>
      <w:r>
        <w:t xml:space="preserve">Answer: c</w:t>
      </w:r>
    </w:p>
    <w:p>
      <w:r>
        <w:t xml:space="preserve">Solution: NTCP prioritizes cessation services for working-age adults (30-60 years) due to higher prevalence, health impact, and economic productivity. Option A—minors rarely access cessation programs; prevention is the focus. Option B—young adults show lower motivation. Option D—older adults have established habits; intervention becomes harder. Working-age adults have maximum benefit from cessation: improved productivity, reduced healthcare burden, better disease prevention outcomes.</w:t>
      </w:r>
    </w:p>
    <w:p>
      <w:r>
        <w:t xml:space="preserve">Positive Marks: 1</w:t>
      </w:r>
    </w:p>
    <w:p>
      <w:r>
        <w:t xml:space="preserve">Negative Marks: 0.33</w:t>
      </w:r>
    </w:p>
    <w:p/>
    <w:p>
      <w:r>
        <w:rPr>
          <w:b/>
        </w:rPr>
        <w:t xml:space="preserve">Question: The recommended FLUORIDE CONCENTRATION in drinking water as per NOHP standards is:</w:t>
      </w:r>
    </w:p>
    <w:p>
      <w:r>
        <w:t xml:space="preserve">(a) 0.1-0.3 mg/L</w:t>
      </w:r>
    </w:p>
    <w:p>
      <w:r>
        <w:t xml:space="preserve">(b) 0.5-0.7 mg/L</w:t>
      </w:r>
    </w:p>
    <w:p>
      <w:r>
        <w:t xml:space="preserve">(c) 0.7-1.2 mg/L</w:t>
      </w:r>
    </w:p>
    <w:p>
      <w:r>
        <w:t xml:space="preserve">(d) 1.5-2.0 mg/L</w:t>
      </w:r>
    </w:p>
    <w:p>
      <w:r>
        <w:t xml:space="preserve">Answer: c</w:t>
      </w:r>
    </w:p>
    <w:p>
      <w:r>
        <w:t xml:space="preserve">Solution: NOHP recommends optimal fluoride concentration of 0.7-1.2 mg/L (or 1 ppm) for dental caries prevention. Option A is suboptimal for caries prevention. Option B is slightly below optimal range. Option D exceeds recommended levels and risks dental/skeletal fluorosis. The 0.7-1.2 mg/L range balances maximum caries prevention with minimal fluorosis risk, based on international (WHO/ADA) and Indian standards.</w:t>
      </w:r>
    </w:p>
    <w:p>
      <w:r>
        <w:t xml:space="preserve">Positive Marks: 1</w:t>
      </w:r>
    </w:p>
    <w:p>
      <w:r>
        <w:t xml:space="preserve">Negative Marks: 0.33</w:t>
      </w:r>
    </w:p>
    <w:p/>
    <w:p>
      <w:r>
        <w:rPr>
          <w:b/>
        </w:rPr>
        <w:t xml:space="preserve">Question: Under NTCP, mass media campaigns emphasizing health warnings on tobacco packs utilize which communication model?</w:t>
      </w:r>
    </w:p>
    <w:p>
      <w:r>
        <w:t xml:space="preserve">(a) Entertainment Education Model</w:t>
      </w:r>
    </w:p>
    <w:p>
      <w:r>
        <w:t xml:space="preserve">(b) Health Belief Model primarily</w:t>
      </w:r>
    </w:p>
    <w:p>
      <w:r>
        <w:t xml:space="preserve">(c) Social Cognitive Theory only</w:t>
      </w:r>
    </w:p>
    <w:p>
      <w:r>
        <w:t xml:space="preserve">(d) Diffusion of Innovation exclusively</w:t>
      </w:r>
    </w:p>
    <w:p>
      <w:r>
        <w:t xml:space="preserve">Answer: b</w:t>
      </w:r>
    </w:p>
    <w:p>
      <w:r>
        <w:t xml:space="preserve">Solution: NTCP mass media campaigns predominantly use the Health Belief Model, which addresses perceived susceptibility, severity, benefits, and barriers. Option A focuses on entertainment for behavior change but is not NTCP's primary model. Option C (Social Cognitive) and D (Diffusion) are secondary supporting theories. Health Belief Model's focus on risk perception directly supports NTCP's warning-label and awareness strategy effectiveness.</w:t>
      </w:r>
    </w:p>
    <w:p>
      <w:r>
        <w:t xml:space="preserve">Positive Marks: 1</w:t>
      </w:r>
    </w:p>
    <w:p>
      <w:r>
        <w:t xml:space="preserve">Negative Marks: 0.33</w:t>
      </w:r>
    </w:p>
    <w:p/>
    <w:p>
      <w:r>
        <w:rPr>
          <w:b/>
        </w:rPr>
        <w:t xml:space="preserve">Question: In NOHP implementation, COMMUNITY PARTICIPATION is achieved primarily through:</w:t>
      </w:r>
    </w:p>
    <w:p>
      <w:r>
        <w:t xml:space="preserve">(a) Government-only top-down programs</w:t>
      </w:r>
    </w:p>
    <w:p>
      <w:r>
        <w:t xml:space="preserve">(b) Involvement of ASHA workers, ANM, and health volunteers in oral health education</w:t>
      </w:r>
    </w:p>
    <w:p>
      <w:r>
        <w:t xml:space="preserve">(c) Private dental practitioners exclusively</w:t>
      </w:r>
    </w:p>
    <w:p>
      <w:r>
        <w:t xml:space="preserve">(d) International NGOs only</w:t>
      </w:r>
    </w:p>
    <w:p>
      <w:r>
        <w:t xml:space="preserve">Answer: b</w:t>
      </w:r>
    </w:p>
    <w:p>
      <w:r>
        <w:t xml:space="preserve">Solution: NOHP emphasizes community health worker involvement—ASHA, ANM, health volunteers conduct oral health education at grassroots level, ensuring reach and sustainability. Option A ignores community empowerment, reducing effectiveness. Option C excludes public health approach and community reach. Option D depends on external support, unsustainable for India's scale. ASHA/ANM-led programs create culturally appropriate, accessible, and community-owned interventions.</w:t>
      </w:r>
    </w:p>
    <w:p>
      <w:r>
        <w:t xml:space="preserve">Positive Marks: 1</w:t>
      </w:r>
    </w:p>
    <w:p>
      <w:r>
        <w:t xml:space="preserve">Negative Marks: 0.33</w:t>
      </w:r>
    </w:p>
    <w:p/>
    <w:p>
      <w:r>
        <w:rPr>
          <w:b/>
        </w:rPr>
        <w:t xml:space="preserve">Question: The NOHP's SCHOOL DENTAL SCREENING PROGRAMME aims to cover approximately what percentage of school children?</w:t>
      </w:r>
    </w:p>
    <w:p>
      <w:r>
        <w:t xml:space="preserve">(a) 25% of eligible children</w:t>
      </w:r>
    </w:p>
    <w:p>
      <w:r>
        <w:t xml:space="preserve">(b) 50% of eligible children</w:t>
      </w:r>
    </w:p>
    <w:p>
      <w:r>
        <w:t xml:space="preserve">(c) 75% of eligible children</w:t>
      </w:r>
    </w:p>
    <w:p>
      <w:r>
        <w:t xml:space="preserve">(d) 100% of eligible children</w:t>
      </w:r>
    </w:p>
    <w:p>
      <w:r>
        <w:t xml:space="preserve">Answer: d</w:t>
      </w:r>
    </w:p>
    <w:p>
      <w:r>
        <w:t xml:space="preserve">Solution: NOHP targets UNIVERSAL coverage (100%) of school children through dental screening and preventive services. Options A, B, C represent partial coverage, contrary to NOHP's comprehensive prevention philosophy. Achieving universal screening allows early detection of dental caries, malocclusion, and oral diseases, enabling timely intervention and health education during the critical school-going years when habits form.</w:t>
      </w:r>
    </w:p>
    <w:p>
      <w:r>
        <w:t xml:space="preserve">Positive Marks: 1</w:t>
      </w:r>
    </w:p>
    <w:p>
      <w:r>
        <w:t xml:space="preserve">Negative Marks: 0.33</w:t>
      </w:r>
    </w:p>
    <w:p/>
    <w:p>
      <w:r>
        <w:rPr>
          <w:b/>
        </w:rPr>
        <w:t xml:space="preserve">Question: Under NTCP, the HEALTH WARNING AREA on tobacco packages must cover what minimum percentage of the principal display area?</w:t>
      </w:r>
    </w:p>
    <w:p>
      <w:r>
        <w:t xml:space="preserve">(a) 25%</w:t>
      </w:r>
    </w:p>
    <w:p>
      <w:r>
        <w:t xml:space="preserve">(b) 40%</w:t>
      </w:r>
    </w:p>
    <w:p>
      <w:r>
        <w:t xml:space="preserve">(c) 50%</w:t>
      </w:r>
    </w:p>
    <w:p>
      <w:r>
        <w:t xml:space="preserve">(d) 85%</w:t>
      </w:r>
    </w:p>
    <w:p>
      <w:r>
        <w:t xml:space="preserve">Answer: c</w:t>
      </w:r>
    </w:p>
    <w:p>
      <w:r>
        <w:t xml:space="preserve">Solution: COPTA 2003 regulations under NTCP mandate that health warnings cover minimum 50% of the principal display area on tobacco packages (increased from 40% in later amendments). Option A (25%) is insufficient and outdated. Option B (40%) was an earlier standard, now superseded. Option D (85%) exceeds current requirements. The 50% minimum ensures warnings are prominent and visible to consumers, maximizing health communication impact.</w:t>
      </w:r>
    </w:p>
    <w:p>
      <w:r>
        <w:t xml:space="preserve">Positive Marks: 1</w:t>
      </w:r>
    </w:p>
    <w:p>
      <w:r>
        <w:t xml:space="preserve">Negative Marks: 0.33</w:t>
      </w:r>
    </w:p>
    <w:p/>
    <w:p>
      <w:r>
        <w:rPr>
          <w:b/>
        </w:rPr>
        <w:t xml:space="preserve">Question: In NOHP, the provision of TOPICAL FLUORIDE APPLICATION in schools is primarily aimed at which preventive level?</w:t>
      </w:r>
    </w:p>
    <w:p>
      <w:r>
        <w:t xml:space="preserve">(a) Tertiary prevention (treating advanced caries)</w:t>
      </w:r>
    </w:p>
    <w:p>
      <w:r>
        <w:t xml:space="preserve">(b) Primary prevention (preventing caries initiation)</w:t>
      </w:r>
    </w:p>
    <w:p>
      <w:r>
        <w:t xml:space="preserve">(c) Secondary prevention (early detection and management)</w:t>
      </w:r>
    </w:p>
    <w:p>
      <w:r>
        <w:t xml:space="preserve">(d) Rehabilitation prevention only</w:t>
      </w:r>
    </w:p>
    <w:p>
      <w:r>
        <w:t xml:space="preserve">Answer: b</w:t>
      </w:r>
    </w:p>
    <w:p>
      <w:r>
        <w:t xml:space="preserve">Solution: Topical fluoride application in schools represents PRIMARY prevention—stopping caries before occurrence in caries-susceptible children. Option A (tertiary) involves managing severe disease. Option C (secondary) means detecting early lesions. Option D is not a standard prevention category. School-based topical fluoride reduces caries incidence by 25-40% and targets entire populations, exemplifying primary preventive strategy.</w:t>
      </w:r>
    </w:p>
    <w:p>
      <w:r>
        <w:t xml:space="preserve">Positive Marks: 1</w:t>
      </w:r>
    </w:p>
    <w:p>
      <w:r>
        <w:t xml:space="preserve">Negative Marks: 0.33</w:t>
      </w:r>
    </w:p>
    <w:p/>
    <w:p>
      <w:r>
        <w:rPr>
          <w:b/>
        </w:rPr>
        <w:t xml:space="preserve">Question: NTCP identifies tobacco use as a risk factor for which of the following diseases?</w:t>
      </w:r>
    </w:p>
    <w:p>
      <w:r>
        <w:t xml:space="preserve">(a) Dental caries only</w:t>
      </w:r>
    </w:p>
    <w:p>
      <w:r>
        <w:t xml:space="preserve">(b) Certain infectious diseases only</w:t>
      </w:r>
    </w:p>
    <w:p>
      <w:r>
        <w:t xml:space="preserve">(c) Cardiovascular diseases, cancers, COPD, and diabetes</w:t>
      </w:r>
    </w:p>
    <w:p>
      <w:r>
        <w:t xml:space="preserve">(d) Only respiratory infections</w:t>
      </w:r>
    </w:p>
    <w:p>
      <w:r>
        <w:t xml:space="preserve">Answer: c</w:t>
      </w:r>
    </w:p>
    <w:p>
      <w:r>
        <w:t xml:space="preserve">Solution: NTCP addresses tobacco's role in multiple non-communicable diseases: cardiovascular diseases, lung cancer, oral cancer, COPD, and diabetes. Option A is too narrow (caries is not primary focus). Option B ignores NCDs. Option D overlooks cancers and CVD. Tobacco's multi-system impact justifies NTCP's comprehensive approach targeting these major NCD categories, which constitute India's leading causes of preventable mortality.</w:t>
      </w:r>
    </w:p>
    <w:p>
      <w:r>
        <w:t xml:space="preserve">Positive Marks: 1</w:t>
      </w:r>
    </w:p>
    <w:p>
      <w:r>
        <w:t xml:space="preserve">Negative Marks: 0.33</w:t>
      </w:r>
    </w:p>
    <w:p/>
    <w:p>
      <w:r>
        <w:rPr>
          <w:b/>
        </w:rPr>
        <w:t xml:space="preserve">Question: Under NOHP, the INTEGRATION with ASHA program primarily facilitates which activity?</w:t>
      </w:r>
    </w:p>
    <w:p>
      <w:r>
        <w:t xml:space="preserve">(a) Performing complex dental procedures</w:t>
      </w:r>
    </w:p>
    <w:p>
      <w:r>
        <w:t xml:space="preserve">(b) Distributing free toothbrushes only</w:t>
      </w:r>
    </w:p>
    <w:p>
      <w:r>
        <w:t xml:space="preserve">(c) Providing oral health education and identifying dental problems in the community</w:t>
      </w:r>
    </w:p>
    <w:p>
      <w:r>
        <w:t xml:space="preserve">(d) Charging fees for all dental services</w:t>
      </w:r>
    </w:p>
    <w:p>
      <w:r>
        <w:t xml:space="preserve">Answer: c</w:t>
      </w:r>
    </w:p>
    <w:p>
      <w:r>
        <w:t xml:space="preserve">Solution: ASHA-NOHP integration focuses on community-based education and problem identification, creating linkage for prevention and early referral. Option A exceeds ASHA's scope; she cannot perform complex procedures. Option B is partial and doesn't address educational aspect. Option D contradicts public health philosophy. ASHA acts as community health educator and first-contact point for oral health, improving awareness and enabling early treatment access.</w:t>
      </w:r>
    </w:p>
    <w:p>
      <w:r>
        <w:t xml:space="preserve">Positive Marks: 1</w:t>
      </w:r>
    </w:p>
    <w:p>
      <w:r>
        <w:t xml:space="preserve">Negative Marks: 0.33</w:t>
      </w:r>
    </w:p>
    <w:p/>
    <w:p>
      <w:r>
        <w:rPr>
          <w:b/>
        </w:rPr>
        <w:t xml:space="preserve">Question: The NTCP's TAXATION STRATEGY on tobacco products serves which dual purpose?</w:t>
      </w:r>
    </w:p>
    <w:p>
      <w:r>
        <w:t xml:space="preserve">(a) Increase government revenue only</w:t>
      </w:r>
    </w:p>
    <w:p>
      <w:r>
        <w:t xml:space="preserve">(b) Reduce consumption through price increase AND generate revenue for health promotion</w:t>
      </w:r>
    </w:p>
    <w:p>
      <w:r>
        <w:t xml:space="preserve">(c) Support tobacco farmers exclusively</w:t>
      </w:r>
    </w:p>
    <w:p>
      <w:r>
        <w:t xml:space="preserve">(d) Encourage tobacco manufacturing</w:t>
      </w:r>
    </w:p>
    <w:p>
      <w:r>
        <w:t xml:space="preserve">Answer: b</w:t>
      </w:r>
    </w:p>
    <w:p>
      <w:r>
        <w:t xml:space="preserve">Solution: NTCP taxation uses financial disincentives (reducing affordability/consumption) while generating revenue for health programs—a dual public health strategy. Option A ignores health impact purpose. Option C contradicts anti-tobacco mission. Option D is contrary to NTCP objectives. Evidence shows 10% price increase reduces consumption by 4-5%, making taxation a proven NTCP tool achieving both demand reduction and health funding.</w:t>
      </w:r>
    </w:p>
    <w:p>
      <w:r>
        <w:t xml:space="preserve">Positive Marks: 1</w:t>
      </w:r>
    </w:p>
    <w:p>
      <w:r>
        <w:t xml:space="preserve">Negative Marks: 0.33</w:t>
      </w:r>
    </w:p>
    <w:p/>
    <w:p>
      <w:r>
        <w:rPr>
          <w:b/>
        </w:rPr>
        <w:t xml:space="preserve">Question: In NOHP's PREVENTIVE APPROACH, which of the following represents the CORRECT sequence of intervention priorities?</w:t>
      </w:r>
    </w:p>
    <w:p>
      <w:r>
        <w:t xml:space="preserve">(a) Treatment → Prevention → Health Promotion</w:t>
      </w:r>
    </w:p>
    <w:p>
      <w:r>
        <w:t xml:space="preserve">(b) Health Promotion → Prevention → Treatment</w:t>
      </w:r>
    </w:p>
    <w:p>
      <w:r>
        <w:t xml:space="preserve">(c) Treatment → Health Promotion → Prevention</w:t>
      </w:r>
    </w:p>
    <w:p>
      <w:r>
        <w:t xml:space="preserve">(d) All are equally prioritized</w:t>
      </w:r>
    </w:p>
    <w:p>
      <w:r>
        <w:t xml:space="preserve">Answer: b</w:t>
      </w:r>
    </w:p>
    <w:p>
      <w:r>
        <w:t xml:space="preserve">Solution: NOHP follows the classic public health sequence: Health Promotion (awareness, behavior change) → Prevention (fluoridation, sealants) → Treatment (only when prevention fails). Option A reverses correct priorities, treating disease first. Option C places treatment foremost, contrary to prevention philosophy. Option D ignores hierarchical effectiveness. This sequence maximizes population health impact, reduces disease burden, and makes efficient use of limited dental resources through upstream interventions.</w:t>
      </w:r>
    </w:p>
    <w:p>
      <w:r>
        <w:t xml:space="preserve">Positive Marks: 1</w:t>
      </w:r>
    </w:p>
    <w:p>
      <w:r>
        <w:t xml:space="preserve">Negative Marks: 0.33</w:t>
      </w:r>
    </w:p>
    <w:sectPr>
      <w:pgSz w:w="11906" w:h="16838"/>
      <w:pgMar w:top="1134" w:right="1134" w:bottom="1134" w:left="1134"/>
    </w:sectPr>
  </w:body>
</w:document>
</file>