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school health services according to the INC B.Sc Nursing curriculum?</w:t>
      </w:r>
    </w:p>
    <w:p>
      <w:r>
        <w:t xml:space="preserve">(a) To ensure academic excellence of all students</w:t>
      </w:r>
    </w:p>
    <w:p>
      <w:r>
        <w:t xml:space="preserve">(b) To promote, protect, and maintain the health of school children while ensuring optimal growth and development</w:t>
      </w:r>
    </w:p>
    <w:p>
      <w:r>
        <w:t xml:space="preserve">(c) To provide vaccination services only to school children</w:t>
      </w:r>
    </w:p>
    <w:p>
      <w:r>
        <w:t xml:space="preserve">(d) To manage school administrative and financial operations</w:t>
      </w:r>
    </w:p>
    <w:p>
      <w:r>
        <w:t xml:space="preserve">Answer: b</w:t>
      </w:r>
    </w:p>
    <w:p>
      <w:r>
        <w:t xml:space="preserve">Solution: School health services' primary objective is to promote, protect, and maintain the health of school children, ensuring their holistic development. Option a focuses on academics rather than health. Option c (vaccination) represents only one component of comprehensive school health services. Option d is administrative, not health-related. Remember: SPM = School health Services = promote, protect, maintain.</w:t>
      </w:r>
    </w:p>
    <w:p>
      <w:r>
        <w:t xml:space="preserve">Positive Marks: 1</w:t>
      </w:r>
    </w:p>
    <w:p>
      <w:r>
        <w:t xml:space="preserve">Negative Marks: 0.33</w:t>
      </w:r>
    </w:p>
    <w:p/>
    <w:p>
      <w:r>
        <w:rPr>
          <w:b/>
        </w:rPr>
        <w:t xml:space="preserve">Question: At what age does the formalized school health program typically begin according to INC standards?</w:t>
      </w:r>
    </w:p>
    <w:p>
      <w:r>
        <w:t xml:space="preserve">(a) 2-3 years (preschool)</w:t>
      </w:r>
    </w:p>
    <w:p>
      <w:r>
        <w:t xml:space="preserve">(b) 5-6 years (primary school entry)</w:t>
      </w:r>
    </w:p>
    <w:p>
      <w:r>
        <w:t xml:space="preserve">(c) 8-9 years (middle school)</w:t>
      </w:r>
    </w:p>
    <w:p>
      <w:r>
        <w:t xml:space="preserve">(d) 10-11 years (upper primary)</w:t>
      </w:r>
    </w:p>
    <w:p>
      <w:r>
        <w:t xml:space="preserve">Answer: b</w:t>
      </w:r>
    </w:p>
    <w:p>
      <w:r>
        <w:t xml:space="preserve">Solution: School health programs formally begin at age 5-6 years when children enter primary school, marking the ideal entry point for systematic health assessment and intervention. Ages 2-3 fall under preschool health surveillance. Ages 8-11 represent later school phases when baseline health status is already established. This timing aligns with INC syllabus and WHO guidelines for school health initiation.</w:t>
      </w:r>
    </w:p>
    <w:p>
      <w:r>
        <w:t xml:space="preserve">Positive Marks: 1</w:t>
      </w:r>
    </w:p>
    <w:p>
      <w:r>
        <w:t xml:space="preserve">Negative Marks: 0.33</w:t>
      </w:r>
    </w:p>
    <w:p/>
    <w:p>
      <w:r>
        <w:rPr>
          <w:b/>
        </w:rPr>
        <w:t xml:space="preserve">Question: Which screening procedure is considered the MOST important during the initial health examination at school entry?</w:t>
      </w:r>
    </w:p>
    <w:p>
      <w:r>
        <w:t xml:space="preserve">(a) Intelligence and aptitude testing</w:t>
      </w:r>
    </w:p>
    <w:p>
      <w:r>
        <w:t xml:space="preserve">(b) Behavioral and psychological assessment</w:t>
      </w:r>
    </w:p>
    <w:p>
      <w:r>
        <w:t xml:space="preserve">(c) Physical fitness and athletic performance testing</w:t>
      </w:r>
    </w:p>
    <w:p>
      <w:r>
        <w:t xml:space="preserve">(d) General physical examination with developmental screening</w:t>
      </w:r>
    </w:p>
    <w:p>
      <w:r>
        <w:t xml:space="preserve">Answer: d</w:t>
      </w:r>
    </w:p>
    <w:p>
      <w:r>
        <w:t xml:space="preserve">Solution: General physical examination combined with developmental screening establishes baseline health status essential for future monitoring. Intelligence testing (option a) and behavioral assessment (option b) are specialized evaluations performed later if indicated. Physical fitness testing (option c) is secondary to establishing overall health status. The baseline examination is the foundation for all subsequent school health services.</w:t>
      </w:r>
    </w:p>
    <w:p>
      <w:r>
        <w:t xml:space="preserve">Positive Marks: 1</w:t>
      </w:r>
    </w:p>
    <w:p>
      <w:r>
        <w:t xml:space="preserve">Negative Marks: 0.33</w:t>
      </w:r>
    </w:p>
    <w:p/>
    <w:p>
      <w:r>
        <w:rPr>
          <w:b/>
        </w:rPr>
        <w:t xml:space="preserve">Question: What is the recommended frequency of routine health examination for children in primary school according to school health protocols?</w:t>
      </w:r>
    </w:p>
    <w:p>
      <w:r>
        <w:t xml:space="preserve">(a) Once annually</w:t>
      </w:r>
    </w:p>
    <w:p>
      <w:r>
        <w:t xml:space="preserve">(b) Twice yearly (pre-monsoon and post-monsoon)</w:t>
      </w:r>
    </w:p>
    <w:p>
      <w:r>
        <w:t xml:space="preserve">(c) Three times per year</w:t>
      </w:r>
    </w:p>
    <w:p>
      <w:r>
        <w:t xml:space="preserve">(d) Once every two years</w:t>
      </w:r>
    </w:p>
    <w:p>
      <w:r>
        <w:t xml:space="preserve">Answer: b</w:t>
      </w:r>
    </w:p>
    <w:p>
      <w:r>
        <w:t xml:space="preserve">Solution: Twice yearly health examinations are recommended to monitor seasonal variations and environmental health impacts on school children. Annual examinations are insufficient for early detection of developing health problems. Three times yearly is impractical and resource-intensive. Biennial examinations are too infrequent to detect emerging health conditions. This frequency balances feasibility with effective health surveillance.</w:t>
      </w:r>
    </w:p>
    <w:p>
      <w:r>
        <w:t xml:space="preserve">Positive Marks: 1</w:t>
      </w:r>
    </w:p>
    <w:p>
      <w:r>
        <w:t xml:space="preserve">Negative Marks: 0.33</w:t>
      </w:r>
    </w:p>
    <w:p/>
    <w:p>
      <w:r>
        <w:rPr>
          <w:b/>
        </w:rPr>
        <w:t xml:space="preserve">Question: According to standard growth charts used in school health assessment, what is the approximate height range expected for a 6-year-old child?</w:t>
      </w:r>
    </w:p>
    <w:p>
      <w:r>
        <w:t xml:space="preserve">(a) 100-105 cm</w:t>
      </w:r>
    </w:p>
    <w:p>
      <w:r>
        <w:t xml:space="preserve">(b) 110-115 cm</w:t>
      </w:r>
    </w:p>
    <w:p>
      <w:r>
        <w:t xml:space="preserve">(c) 115-120 cm</w:t>
      </w:r>
    </w:p>
    <w:p>
      <w:r>
        <w:t xml:space="preserve">(d) 120-125 cm</w:t>
      </w:r>
    </w:p>
    <w:p>
      <w:r>
        <w:t xml:space="preserve">Answer: b</w:t>
      </w:r>
    </w:p>
    <w:p>
      <w:r>
        <w:t xml:space="preserve">Solution: The average height of a healthy 6-year-old child is approximately 110-115 cm based on WHO and Indian growth standards. Option a (100-105 cm) is below normal growth for this age, indicating growth lag. Options c and d represent heights of children aged 7-8 years. Accurate height measurement and comparison to age-appropriate standards is essential for detecting growth abnormalities during school screening.</w:t>
      </w:r>
    </w:p>
    <w:p>
      <w:r>
        <w:t xml:space="preserve">Positive Marks: 1</w:t>
      </w:r>
    </w:p>
    <w:p>
      <w:r>
        <w:t xml:space="preserve">Negative Marks: 0.33</w:t>
      </w:r>
    </w:p>
    <w:p/>
    <w:p>
      <w:r>
        <w:rPr>
          <w:b/>
        </w:rPr>
        <w:t xml:space="preserve">Question: During school health screening, a 7-year-old child has a recorded weight of 22 kg and height of 118 cm. Calculate the approximate BMI and identify the nutritional status category for children.</w:t>
      </w:r>
    </w:p>
    <w:p>
      <w:r>
        <w:t xml:space="preserve">(a) BMI 15.8 - underweight</w:t>
      </w:r>
    </w:p>
    <w:p>
      <w:r>
        <w:t xml:space="preserve">(b) BMI 15.8 - normal for age</w:t>
      </w:r>
    </w:p>
    <w:p>
      <w:r>
        <w:t xml:space="preserve">(c) BMI 18.5 - overweight</w:t>
      </w:r>
    </w:p>
    <w:p>
      <w:r>
        <w:t xml:space="preserve">(d) BMI 20.2 - obese</w:t>
      </w:r>
    </w:p>
    <w:p>
      <w:r>
        <w:t xml:space="preserve">Answer: b</w:t>
      </w:r>
    </w:p>
    <w:p>
      <w:r>
        <w:t xml:space="preserve">Solution: BMI calculation: 22/(1.18)² = 15.8 kg/m². For a 7-year-old, BMI 15.8 falls within normal nutritional status range (approximately 14-20 for this age). Option a is correct calculation but incorrect interpretation. Options c and d represent higher BMI values indicating overweight/obesity. Age-specific BMI interpretation is critical in pediatric school health assessment as adult cutoffs are inappropriate for children.</w:t>
      </w:r>
    </w:p>
    <w:p>
      <w:r>
        <w:t xml:space="preserve">Positive Marks: 1</w:t>
      </w:r>
    </w:p>
    <w:p>
      <w:r>
        <w:t xml:space="preserve">Negative Marks: 0.33</w:t>
      </w:r>
    </w:p>
    <w:p/>
    <w:p>
      <w:r>
        <w:rPr>
          <w:b/>
        </w:rPr>
        <w:t xml:space="preserve">Question: During school health screening, a child is found to have congenital cataract with no evidence of trauma. What is the MOST appropriate initial nursing action?</w:t>
      </w:r>
    </w:p>
    <w:p>
      <w:r>
        <w:t xml:space="preserve">(a) Advise parents to instill prescribed eye drops at home</w:t>
      </w:r>
    </w:p>
    <w:p>
      <w:r>
        <w:t xml:space="preserve">(b) Refer immediately to an ophthalmologist for evaluation and possible surgical intervention</w:t>
      </w:r>
    </w:p>
    <w:p>
      <w:r>
        <w:t xml:space="preserve">(c) Perform visual acuity testing with Snellen's chart</w:t>
      </w:r>
    </w:p>
    <w:p>
      <w:r>
        <w:t xml:space="preserve">(d) Document findings and continue routine monitoring without referral</w:t>
      </w:r>
    </w:p>
    <w:p>
      <w:r>
        <w:t xml:space="preserve">Answer: b</w:t>
      </w:r>
    </w:p>
    <w:p>
      <w:r>
        <w:t xml:space="preserve">Solution: Congenital cataract requires urgent specialist evaluation as it may necessitate surgical intervention to prevent permanent vision loss and developmental disabilities. Self-treatment with eye drops (option a) is inappropriate without ophthalmologic assessment. Visual acuity testing (option c) is secondary to securing specialist evaluation. Routine monitoring (option d) delays necessary specialized intervention that affects the child's educational and developmental outcomes.</w:t>
      </w:r>
    </w:p>
    <w:p>
      <w:r>
        <w:t xml:space="preserve">Positive Marks: 1</w:t>
      </w:r>
    </w:p>
    <w:p>
      <w:r>
        <w:t xml:space="preserve">Negative Marks: 0.33</w:t>
      </w:r>
    </w:p>
    <w:p/>
    <w:p>
      <w:r>
        <w:rPr>
          <w:b/>
        </w:rPr>
        <w:t xml:space="preserve">Question: Which immunization is SPECIFICALLY prioritized during school entry screening to prevent disease outbreaks in the school setting?</w:t>
      </w:r>
    </w:p>
    <w:p>
      <w:r>
        <w:t xml:space="preserve">(a) OPV (Oral Polio Vaccine) booster</w:t>
      </w:r>
    </w:p>
    <w:p>
      <w:r>
        <w:t xml:space="preserve">(b) BCG vaccine</w:t>
      </w:r>
    </w:p>
    <w:p>
      <w:r>
        <w:t xml:space="preserve">(c) DPT boosters and completion of MMR/Varicella vaccination as indicated</w:t>
      </w:r>
    </w:p>
    <w:p>
      <w:r>
        <w:t xml:space="preserve">(d) Hepatitis B vaccine only</w:t>
      </w:r>
    </w:p>
    <w:p>
      <w:r>
        <w:t xml:space="preserve">Answer: c</w:t>
      </w:r>
    </w:p>
    <w:p>
      <w:r>
        <w:t xml:space="preserve">Solution: School entry is the ideal opportunity for DPT booster doses and completion of MMR/Varicella vaccination to ensure immunity against airborne and person-to-person transmitted diseases in crowded school environments. OPV (option a), BCG (option b), and Hepatitis B (option d) follow earlier schedules in infancy/early childhood. School-age boosters prevent outbreak-prone diseases specific to congregate settings. This timing aligns with current INC immunization schedules and communicable disease prevention strategies.</w:t>
      </w:r>
    </w:p>
    <w:p>
      <w:r>
        <w:t xml:space="preserve">Positive Marks: 1</w:t>
      </w:r>
    </w:p>
    <w:p>
      <w:r>
        <w:t xml:space="preserve">Negative Marks: 0.33</w:t>
      </w:r>
    </w:p>
    <w:p/>
    <w:p>
      <w:r>
        <w:rPr>
          <w:b/>
        </w:rPr>
        <w:t xml:space="preserve">Question: A school health program identifies 15 children with mild to moderate malnutrition. Which is the MOST appropriate and sustainable intervention strategy by the school nurse?</w:t>
      </w:r>
    </w:p>
    <w:p>
      <w:r>
        <w:t xml:space="preserve">(a) Independently prescribe commercial vitamin and mineral supplements for all children</w:t>
      </w:r>
    </w:p>
    <w:p>
      <w:r>
        <w:t xml:space="preserve">(b) Refer to school medical officer, involve parents in nutritional counseling, and optimize existing mid-day meal program quality and quantity</w:t>
      </w:r>
    </w:p>
    <w:p>
      <w:r>
        <w:t xml:space="preserve">(c) Increase physical education classes to improve appetite and food intake</w:t>
      </w:r>
    </w:p>
    <w:p>
      <w:r>
        <w:t xml:space="preserve">(d) Distribute take-home ration packets from external sources without addressing family circumstances</w:t>
      </w:r>
    </w:p>
    <w:p>
      <w:r>
        <w:t xml:space="preserve">Answer: b</w:t>
      </w:r>
    </w:p>
    <w:p>
      <w:r>
        <w:t xml:space="preserve">Solution: Coordinated multisectoral approach involving medical officers, parents, and program optimization addresses malnutrition root causes sustainably. Individual supplement prescription (option a) exceeds nurse scope and creates dependence. Increasing PE (option c) doesn't address nutritional deficit. External take-home rations (option d) lack sustainability and may not align with household economics. School nurse functions as coordinator and educator, engaging existing systems and stakeholders for comprehensive malnutrition management.</w:t>
      </w:r>
    </w:p>
    <w:p>
      <w:r>
        <w:t xml:space="preserve">Positive Marks: 1</w:t>
      </w:r>
    </w:p>
    <w:p>
      <w:r>
        <w:t xml:space="preserve">Negative Marks: 0.33</w:t>
      </w:r>
    </w:p>
    <w:p/>
    <w:p>
      <w:r>
        <w:rPr>
          <w:b/>
        </w:rPr>
        <w:t xml:space="preserve">Question: During school dental health screening, which condition represents a DENTAL EMERGENCY requiring immediate referral to prevent serious complications?</w:t>
      </w:r>
    </w:p>
    <w:p>
      <w:r>
        <w:t xml:space="preserve">(a) Dental caries affecting a single surface of a molar</w:t>
      </w:r>
    </w:p>
    <w:p>
      <w:r>
        <w:t xml:space="preserve">(b) Plaque accumulation and mild gingivitis</w:t>
      </w:r>
    </w:p>
    <w:p>
      <w:r>
        <w:t xml:space="preserve">(c) Congenital dental anomaly or discoloration</w:t>
      </w:r>
    </w:p>
    <w:p>
      <w:r>
        <w:t xml:space="preserve">(d) Severe dental abscess with facial swelling and fever</w:t>
      </w:r>
    </w:p>
    <w:p>
      <w:r>
        <w:t xml:space="preserve">Answer: d</w:t>
      </w:r>
    </w:p>
    <w:p>
      <w:r>
        <w:t xml:space="preserve">Solution: Severe dental abscess with facial edema and fever indicates serious bacterial infection with risk of systemic complications (osteomyelitis, meningitis, airway compromise). Uncomplicated caries (option a) and gingivitis (option b) need referral but are not emergencies. Congenital anomalies (option c) require evaluation but lack urgency. Recognizing emergency dental conditions is critical to prevent life-threatening complications and permanent oral health damage.</w:t>
      </w:r>
    </w:p>
    <w:p>
      <w:r>
        <w:t xml:space="preserve">Positive Marks: 1</w:t>
      </w:r>
    </w:p>
    <w:p>
      <w:r>
        <w:t xml:space="preserve">Negative Marks: 0.33</w:t>
      </w:r>
    </w:p>
    <w:p/>
    <w:p>
      <w:r>
        <w:rPr>
          <w:b/>
        </w:rPr>
        <w:t xml:space="preserve">Question: Which of the following tests is the MOST appropriate for detecting hearing impairment during routine school health screening?</w:t>
      </w:r>
    </w:p>
    <w:p>
      <w:r>
        <w:t xml:space="preserve">(a) Snellen's visual acuity chart</w:t>
      </w:r>
    </w:p>
    <w:p>
      <w:r>
        <w:t xml:space="preserve">(b) Weber's and Rinne's tuning fork tests</w:t>
      </w:r>
    </w:p>
    <w:p>
      <w:r>
        <w:t xml:space="preserve">(c) Visual evoked potential testing</w:t>
      </w:r>
    </w:p>
    <w:p>
      <w:r>
        <w:t xml:space="preserve">(d) Romberg's balance test</w:t>
      </w:r>
    </w:p>
    <w:p>
      <w:r>
        <w:t xml:space="preserve">Answer: b</w:t>
      </w:r>
    </w:p>
    <w:p>
      <w:r>
        <w:t xml:space="preserve">Solution: Weber's and Rinne's tests using tuning forks are simple, non-invasive screening methods to detect conductive and sensorineural hearing losses in school children. Snellen's chart (option a) assesses vision. Visual evoked potential (option c) evaluates visual pathways. Romberg's test (option d) assesses balance and proprioception. Weber-Rinne tests are practical bedside procedures fitting school settings and identifying children needing audiology referral.</w:t>
      </w:r>
    </w:p>
    <w:p>
      <w:r>
        <w:t xml:space="preserve">Positive Marks: 1</w:t>
      </w:r>
    </w:p>
    <w:p>
      <w:r>
        <w:t xml:space="preserve">Negative Marks: 0.33</w:t>
      </w:r>
    </w:p>
    <w:p/>
    <w:p>
      <w:r>
        <w:rPr>
          <w:b/>
        </w:rPr>
        <w:t xml:space="preserve">Question: According to school health record standards, which components are MANDATORY to ensure comprehensive and continuous health monitoring?</w:t>
      </w:r>
    </w:p>
    <w:p>
      <w:r>
        <w:t xml:space="preserve">(a) Academic performance scores and grades only</w:t>
      </w:r>
    </w:p>
    <w:p>
      <w:r>
        <w:t xml:space="preserve">(b) Complete health history, immunization status, screening results, referrals made, and follow-up outcomes</w:t>
      </w:r>
    </w:p>
    <w:p>
      <w:r>
        <w:t xml:space="preserve">(c) Parental occupation, income, and socioeconomic status</w:t>
      </w:r>
    </w:p>
    <w:p>
      <w:r>
        <w:t xml:space="preserve">(d) Teacher's subjective behavioral observations without clinical validation</w:t>
      </w:r>
    </w:p>
    <w:p>
      <w:r>
        <w:t xml:space="preserve">Answer: b</w:t>
      </w:r>
    </w:p>
    <w:p>
      <w:r>
        <w:t xml:space="preserve">Solution: Comprehensive health records must document health history, vaccination status, screening findings, referrals, and outcomes to track health trajectory and guide interventions over time. Academic records (option a) lack health relevance. Socioeconomic data (option c) provides context but isn't clinically mandatory. Subjective observations (option d) lack clinical rigor and objectivity. Standardized health records enable evidence-based decision-making and accountability in school health programs.</w:t>
      </w:r>
    </w:p>
    <w:p>
      <w:r>
        <w:t xml:space="preserve">Positive Marks: 1</w:t>
      </w:r>
    </w:p>
    <w:p>
      <w:r>
        <w:t xml:space="preserve">Negative Marks: 0.33</w:t>
      </w:r>
    </w:p>
    <w:p/>
    <w:p>
      <w:r>
        <w:rPr>
          <w:b/>
        </w:rPr>
        <w:t xml:space="preserve">Question: A school health screening reveals that a child has uncorrected refractive error (myopia) significantly affecting academic performance and classroom participation. What is the BEST management approach?</w:t>
      </w:r>
    </w:p>
    <w:p>
      <w:r>
        <w:t xml:space="preserve">(a) Recommend the child be excused from regular school classes to reduce visual strain</w:t>
      </w:r>
    </w:p>
    <w:p>
      <w:r>
        <w:t xml:space="preserve">(b) Refer to ophthalmologist for evaluation and spectacle prescription if indicated; coordinate with school for preferential seating</w:t>
      </w:r>
    </w:p>
    <w:p>
      <w:r>
        <w:t xml:space="preserve">(c) Provide in-school vision correction therapy and eye exercises</w:t>
      </w:r>
    </w:p>
    <w:p>
      <w:r>
        <w:t xml:space="preserve">(d) Recommend daily eye exercises and dietary vitamin A supplementation only</w:t>
      </w:r>
    </w:p>
    <w:p>
      <w:r>
        <w:t xml:space="preserve">Answer: b</w:t>
      </w:r>
    </w:p>
    <w:p>
      <w:r>
        <w:t xml:space="preserve">Solution: Professional ophthalmologic evaluation leads to appropriate spectacle prescription combined with classroom accommodation (seating) directly addressing the problem and restoring academic function. Excusing (option a) is unnecessary and discriminatory. Vision therapy (option c) doesn't correct refractive errors. Exercise-only approach (option d) is ineffective for structural refractive errors like myopia. Comprehensive management integrates medical intervention with environmental modification for optimal school performance.</w:t>
      </w:r>
    </w:p>
    <w:p>
      <w:r>
        <w:t xml:space="preserve">Positive Marks: 1</w:t>
      </w:r>
    </w:p>
    <w:p>
      <w:r>
        <w:t xml:space="preserve">Negative Marks: 0.33</w:t>
      </w:r>
    </w:p>
    <w:p/>
    <w:p>
      <w:r>
        <w:rPr>
          <w:b/>
        </w:rPr>
        <w:t xml:space="preserve">Question: Which parameter BEST represents overall nutritional status in school-age children and should be the PRIMARY indicator used in school health screening programs?</w:t>
      </w:r>
    </w:p>
    <w:p>
      <w:r>
        <w:t xml:space="preserve">(a) Height measurements alone</w:t>
      </w:r>
    </w:p>
    <w:p>
      <w:r>
        <w:t xml:space="preserve">(b) Weight measurements alone</w:t>
      </w:r>
    </w:p>
    <w:p>
      <w:r>
        <w:t xml:space="preserve">(c) Height and weight measurements plotted against age-appropriate growth standards</w:t>
      </w:r>
    </w:p>
    <w:p>
      <w:r>
        <w:t xml:space="preserve">(d) Biochemical serum protein and hemoglobin levels only</w:t>
      </w:r>
    </w:p>
    <w:p>
      <w:r>
        <w:t xml:space="preserve">Answer: c</w:t>
      </w:r>
    </w:p>
    <w:p>
      <w:r>
        <w:t xml:space="preserve">Solution: Height-weight ratios plotted against age-appropriate standards provide comprehensive anthropometric assessment identifying both acute (wasting) and chronic (stunting) malnutrition. Height alone (option a) reflects long-term growth. Weight alone (option b) reflects current status. Combined with age, they provide context and sensitivity. Laboratory tests (option d) are confirmatory but lack practical screening efficiency in school settings. Anthropometry is the gold standard for population-level nutritional assessment in schools due to simplicity, cost-effectiveness, and validity.</w:t>
      </w:r>
    </w:p>
    <w:p>
      <w:r>
        <w:t xml:space="preserve">Positive Marks: 1</w:t>
      </w:r>
    </w:p>
    <w:p>
      <w:r>
        <w:t xml:space="preserve">Negative Marks: 0.33</w:t>
      </w:r>
    </w:p>
    <w:p/>
    <w:p>
      <w:r>
        <w:rPr>
          <w:b/>
        </w:rPr>
        <w:t xml:space="preserve">Question: A school health officer identifies a cluster of 8 confirmed cases of scabies in a classroom of 40 children within 14 days. Based on communicable disease control principles, what is the PRIORITY action plan?</w:t>
      </w:r>
    </w:p>
    <w:p>
      <w:r>
        <w:t xml:space="preserve">(a) Isolate only the 8 affected children from school until completely cured</w:t>
      </w:r>
    </w:p>
    <w:p>
      <w:r>
        <w:t xml:space="preserve">(b) Treat confirmed cases with topical scabicides immediately, conduct screening of close contacts with prophylactic treatment, reinforce hygiene education for entire classroom</w:t>
      </w:r>
    </w:p>
    <w:p>
      <w:r>
        <w:t xml:space="preserve">(c) Refer all 40 children for dermatology consultation before any other intervention</w:t>
      </w:r>
    </w:p>
    <w:p>
      <w:r>
        <w:t xml:space="preserve">(d) Recommend temporary school closure and disinfection procedures</w:t>
      </w:r>
    </w:p>
    <w:p>
      <w:r>
        <w:t xml:space="preserve">Answer: b</w:t>
      </w:r>
    </w:p>
    <w:p>
      <w:r>
        <w:t xml:space="preserve">Solution: Prompt treatment of confirmed cases plus identification and prophylactic treatment of contacts breaks transmission chain in highly contagious scabies outbreaks. Isolation alone (option a) is insufficient for person-to-person disease. Mass referral (option c) is unnecessary and impractical. School closure (option d) is premature without implementing control measures. This integrated approach (treatment + contact management + education) aligns with communicable disease control strategy of source control, contact tracing, and health promotion.</w:t>
      </w:r>
    </w:p>
    <w:p>
      <w:r>
        <w:t xml:space="preserve">Positive Marks: 1</w:t>
      </w:r>
    </w:p>
    <w:p>
      <w:r>
        <w:t xml:space="preserve">Negative Marks: 0.33</w:t>
      </w:r>
    </w:p>
    <w:p/>
    <w:p>
      <w:r>
        <w:rPr>
          <w:b/>
        </w:rPr>
        <w:t xml:space="preserve">Question: During annual growth assessment, a child's height-for-age is plotted at -2 SD (2 standard deviations below the mean) on the WHO growth chart. According to INC malnutrition classification, this child is classified as having:</w:t>
      </w:r>
    </w:p>
    <w:p>
      <w:r>
        <w:t xml:space="preserve">(a) Normal nutritional status</w:t>
      </w:r>
    </w:p>
    <w:p>
      <w:r>
        <w:t xml:space="preserve">(b) Chronic mild malnutrition (Grade 1)</w:t>
      </w:r>
    </w:p>
    <w:p>
      <w:r>
        <w:t xml:space="preserve">(c) Chronic moderate malnutrition (Grade 2)</w:t>
      </w:r>
    </w:p>
    <w:p>
      <w:r>
        <w:t xml:space="preserve">(d) Severe acute malnutrition (Grade 3-4)</w:t>
      </w:r>
    </w:p>
    <w:p>
      <w:r>
        <w:t xml:space="preserve">Answer: c</w:t>
      </w:r>
    </w:p>
    <w:p>
      <w:r>
        <w:t xml:space="preserve">Solution: Height-for-age at -2 SD indicates chronic moderate malnutrition (stunting) reflecting prolonged inadequate nutrition affecting linear growth. Normal status is -1 to +1 SD. Mild malnutrition is approximately -1 SD. Severe malnutrition is below -3 SD. Correct classification guides severity-based nutritional interventions and determines whether supplementary nutrition programs or medical management is required in school health services.</w:t>
      </w:r>
    </w:p>
    <w:p>
      <w:r>
        <w:t xml:space="preserve">Positive Marks: 1</w:t>
      </w:r>
    </w:p>
    <w:p>
      <w:r>
        <w:t xml:space="preserve">Negative Marks: 0.33</w:t>
      </w:r>
    </w:p>
    <w:p/>
    <w:p>
      <w:r>
        <w:rPr>
          <w:b/>
        </w:rPr>
        <w:t xml:space="preserve">Question: According to current INC school health guidelines, which component is MANDATORY in health screening programs specifically designed for adolescent girls in schools?</w:t>
      </w:r>
    </w:p>
    <w:p>
      <w:r>
        <w:t xml:space="preserve">(a) Tuberculosis screening using chest X-ray for all girls</w:t>
      </w:r>
    </w:p>
    <w:p>
      <w:r>
        <w:t xml:space="preserve">(b) Anemia screening, reproductive health education, and menstrual hygiene promotion</w:t>
      </w:r>
    </w:p>
    <w:p>
      <w:r>
        <w:t xml:space="preserve">(c) Intelligence and cognitive development testing only</w:t>
      </w:r>
    </w:p>
    <w:p>
      <w:r>
        <w:t xml:space="preserve">(d) Personality and psychological trait assessment</w:t>
      </w:r>
    </w:p>
    <w:p>
      <w:r>
        <w:t xml:space="preserve">Answer: b</w:t>
      </w:r>
    </w:p>
    <w:p>
      <w:r>
        <w:t xml:space="preserve">Solution: Adolescent girls require anemia screening (high prevalence due to menstrual losses and dietary factors), reproductive health counseling, and menstrual hygiene education addressing age-specific health vulnerabilities and preventing health complications. TB screening (option a), intelligence testing (option c), and personality assessment (option d) are not gender-specific priorities for this age group. Gender-sensitive school health services address differential health needs of adolescent girls based on reproductive physiology and social vulnerabilities.</w:t>
      </w:r>
    </w:p>
    <w:p>
      <w:r>
        <w:t xml:space="preserve">Positive Marks: 1</w:t>
      </w:r>
    </w:p>
    <w:p>
      <w:r>
        <w:t xml:space="preserve">Negative Marks: 0.33</w:t>
      </w:r>
    </w:p>
    <w:p/>
    <w:p>
      <w:r>
        <w:rPr>
          <w:b/>
        </w:rPr>
        <w:t xml:space="preserve">Question: During a routine school health physical examination, a nurse observes physical and behavioral signs suggestive of possible child sexual abuse. What is the MOST appropriate and ethically sound response according to mandatory reporting protocols?</w:t>
      </w:r>
    </w:p>
    <w:p>
      <w:r>
        <w:t xml:space="preserve">(a) Maintain complete confidentiality and do not disclose findings to protect family privacy</w:t>
      </w:r>
    </w:p>
    <w:p>
      <w:r>
        <w:t xml:space="preserve">(b) Directly confront parents with accusations based on suspicions alone</w:t>
      </w:r>
    </w:p>
    <w:p>
      <w:r>
        <w:t xml:space="preserve">(c) Follow mandatory reporting procedures per school policy and legal requirements, ensure child safety, and involve school authorities and child protective services</w:t>
      </w:r>
    </w:p>
    <w:p>
      <w:r>
        <w:t xml:space="preserve">(d) Report only to the school principal without involving external protective services or authorities</w:t>
      </w:r>
    </w:p>
    <w:p>
      <w:r>
        <w:t xml:space="preserve">Answer: c</w:t>
      </w:r>
    </w:p>
    <w:p>
      <w:r>
        <w:t xml:space="preserve">Solution: Mandatory reporting of suspected child abuse is a legal and ethical obligation protecting child safety through established protocols and multidisciplinary coordination. Confidentiality without reporting (option a) violates duty to protect and legal requirements. Direct parent confrontation (option b) risks child safety and may destroy evidence. Principal-only notification (option d) bypasses protective services. Nurses must follow mandatory reporting laws while maintaining professional standards and engaging appropriate protective authorities immediately.</w:t>
      </w:r>
    </w:p>
    <w:p>
      <w:r>
        <w:t xml:space="preserve">Positive Marks: 1</w:t>
      </w:r>
    </w:p>
    <w:p>
      <w:r>
        <w:t xml:space="preserve">Negative Marks: 0.33</w:t>
      </w:r>
    </w:p>
    <w:p/>
    <w:p>
      <w:r>
        <w:rPr>
          <w:b/>
        </w:rPr>
        <w:t xml:space="preserve">Question: In a resource-limited school setting with minimal budget and staff, which screening approach is MOST time and cost-effective for conducting health assessment of 50 children?</w:t>
      </w:r>
    </w:p>
    <w:p>
      <w:r>
        <w:t xml:space="preserve">(a) Perform complete laboratory testing (blood, urine) for all 50 children initially</w:t>
      </w:r>
    </w:p>
    <w:p>
      <w:r>
        <w:t xml:space="preserve">(b) Conduct visual observation and anthropometry (height, weight) first to identify high-risk children, then provide targeted referral for specific detected abnormalities</w:t>
      </w:r>
    </w:p>
    <w:p>
      <w:r>
        <w:t xml:space="preserve">(c) Perform audiometric testing exclusively for all children</w:t>
      </w:r>
    </w:p>
    <w:p>
      <w:r>
        <w:t xml:space="preserve">(d) Administer psychological and intelligence testing to all children</w:t>
      </w:r>
    </w:p>
    <w:p>
      <w:r>
        <w:t xml:space="preserve">Answer: b</w:t>
      </w:r>
    </w:p>
    <w:p>
      <w:r>
        <w:t xml:space="preserve">Solution: Stepped screening approach using simple, low-cost tools (observation, measurement) efficiently identifies high-risk children, concentrating laboratory and specialist resources on those actually needing further evaluation. This strategy maximizes limited resources and follows WHO guidelines for school health screening in resource-constrained settings. Comprehensive labs for all (option a) is cost-prohibitive. Single-modality screening (options c, d) misses comprehensive health assessment. Efficient resource allocation using stepwise approach ensures maximum health impact within budgetary constraints.</w:t>
      </w:r>
    </w:p>
    <w:p>
      <w:r>
        <w:t xml:space="preserve">Positive Marks: 1</w:t>
      </w:r>
    </w:p>
    <w:p>
      <w:r>
        <w:t xml:space="preserve">Negative Marks: 0.33</w:t>
      </w:r>
    </w:p>
    <w:p/>
    <w:p>
      <w:r>
        <w:rPr>
          <w:b/>
        </w:rPr>
        <w:t xml:space="preserve">Question: School health records document that an 8-year-old child has incomplete primary immunization series with documented doses of DPT at 6 weeks and 10 weeks only. According to INC catch-up immunization guidelines, what is the BEST approach to complete protection?</w:t>
      </w:r>
    </w:p>
    <w:p>
      <w:r>
        <w:t xml:space="preserve">(a) Administer only one more DPT dose to complete the primary series</w:t>
      </w:r>
    </w:p>
    <w:p>
      <w:r>
        <w:t xml:space="preserve">(b) Restart the entire DPT primary series from the first dose despite previous vaccinations</w:t>
      </w:r>
    </w:p>
    <w:p>
      <w:r>
        <w:t xml:space="preserve">(c) Complete the remaining primary series doses immediately (third dose), then administer booster doses as per age-appropriate schedule when indicated</w:t>
      </w:r>
    </w:p>
    <w:p>
      <w:r>
        <w:t xml:space="preserve">(d) No further DPT vaccination is required since the child is beyond the typical primary series age</w:t>
      </w:r>
    </w:p>
    <w:p>
      <w:r>
        <w:t xml:space="preserve">Answer: c</w:t>
      </w:r>
    </w:p>
    <w:p>
      <w:r>
        <w:t xml:space="preserve">Solution: Catch-up vaccination protocol completes remaining primary series doses as quickly as possible to establish immunity, followed by age-appropriate boosters once sufficient interval has passed. Administering only one more dose (option a) may not establish complete protection. Restarting (option b) wastes previously administered doses and extends vaccination timeline unnecessarily. Ceasing vaccination (option d) leaves child vulnerable to vaccine-preventable diseases. INC catch-up guidelines ensure children receive complete protection regardless of vaccination delays through completion strategy rather than program restart.</w:t>
      </w:r>
    </w:p>
    <w:p>
      <w:r>
        <w:t xml:space="preserve">Positive Marks: 1</w:t>
      </w:r>
    </w:p>
    <w:p>
      <w:r>
        <w:t xml:space="preserve">Negative Marks: 0.33</w:t>
      </w:r>
    </w:p>
    <w:sectPr>
      <w:pgSz w:w="11906" w:h="16838"/>
      <w:pgMar w:top="1134" w:right="1134" w:bottom="1134" w:left="1134"/>
    </w:sectPr>
  </w:body>
</w:document>
</file>