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a clinical evaluation tool in nursing?</w:t>
      </w:r>
    </w:p>
    <w:p>
      <w:r>
        <w:t xml:space="preserve">(a) To provide a systematic, standardized method to measure and quantify patient variables</w:t>
      </w:r>
    </w:p>
    <w:p>
      <w:r>
        <w:t xml:space="preserve">(b) To replace the need for physical examination by nursing staff</w:t>
      </w:r>
    </w:p>
    <w:p>
      <w:r>
        <w:t xml:space="preserve">(c) To reduce the number of subjective assessments during patient care</w:t>
      </w:r>
    </w:p>
    <w:p>
      <w:r>
        <w:t xml:space="preserve">(d) To document only critical clinical information in medical records</w:t>
      </w:r>
    </w:p>
    <w:p>
      <w:r>
        <w:t xml:space="preserve">Answer: a</w:t>
      </w:r>
    </w:p>
    <w:p>
      <w:r>
        <w:t xml:space="preserve">Solution: Clinical evaluation tools provide standardized measurement methods that ensure consistency, validity, and reliability across assessments. Option b is incorrect because no tool replaces direct patient assessment; option c is incorrect as standardization increases rather than reduces assessments; option d is incorrect because evaluation tools are used across all patient data, not just critical information. The key purpose is quantification and standardization to minimize individual bias.</w:t>
      </w:r>
    </w:p>
    <w:p>
      <w:r>
        <w:t xml:space="preserve">Positive Marks: 1</w:t>
      </w:r>
    </w:p>
    <w:p>
      <w:r>
        <w:t xml:space="preserve">Negative Marks: 0.33</w:t>
      </w:r>
    </w:p>
    <w:p/>
    <w:p>
      <w:r>
        <w:rPr>
          <w:b/>
        </w:rPr>
        <w:t xml:space="preserve">Question: Which of the following is NOT a primary component of the Glasgow Coma Scale (GCS)?</w:t>
      </w:r>
    </w:p>
    <w:p>
      <w:r>
        <w:t xml:space="preserve">(a) Eye opening response</w:t>
      </w:r>
    </w:p>
    <w:p>
      <w:r>
        <w:t xml:space="preserve">(b) Verbal response</w:t>
      </w:r>
    </w:p>
    <w:p>
      <w:r>
        <w:t xml:space="preserve">(c) Pupillary response</w:t>
      </w:r>
    </w:p>
    <w:p>
      <w:r>
        <w:t xml:space="preserve">(d) Motor response</w:t>
      </w:r>
    </w:p>
    <w:p>
      <w:r>
        <w:t xml:space="preserve">Answer: c</w:t>
      </w:r>
    </w:p>
    <w:p>
      <w:r>
        <w:t xml:space="preserve">Solution: GCS has exactly three components: eye opening (1-4), verbal response (1-5), and motor response (1-6). Pupillary response assessment is part of neurological examination but NOT part of GCS scoring. Option a, b, and d are all actual GCS components used to calculate total score (3-15). Mnemonic: EVM (Eye, Verbal, Motor).</w:t>
      </w:r>
    </w:p>
    <w:p>
      <w:r>
        <w:t xml:space="preserve">Positive Marks: 1</w:t>
      </w:r>
    </w:p>
    <w:p>
      <w:r>
        <w:t xml:space="preserve">Negative Marks: 0.33</w:t>
      </w:r>
    </w:p>
    <w:p/>
    <w:p>
      <w:r>
        <w:rPr>
          <w:b/>
        </w:rPr>
        <w:t xml:space="preserve">Question: The Visual Analog Scale (VAS) for pain measurement typically ranges from:</w:t>
      </w:r>
    </w:p>
    <w:p>
      <w:r>
        <w:t xml:space="preserve">(a) 0 to 10 numbers</w:t>
      </w:r>
    </w:p>
    <w:p>
      <w:r>
        <w:t xml:space="preserve">(b) 0 to 100 millimeters</w:t>
      </w:r>
    </w:p>
    <w:p>
      <w:r>
        <w:t xml:space="preserve">(c) 1 to 5 points</w:t>
      </w:r>
    </w:p>
    <w:p>
      <w:r>
        <w:t xml:space="preserve">(d) 0 to 20 descriptors</w:t>
      </w:r>
    </w:p>
    <w:p>
      <w:r>
        <w:t xml:space="preserve">Answer: b</w:t>
      </w:r>
    </w:p>
    <w:p>
      <w:r>
        <w:t xml:space="preserve">Solution: VAS is a continuous 10-cm line (0-100 mm) where patients mark pain intensity from 0 (no pain) to 100 (worst pain imaginable). Option a (0-10) is the Numeric Rating Scale, not VAS; option c (1-5) is a typical Likert scale; option d is incorrect. VAS is preferred for its sensitivity to detect small changes in pain levels, particularly in research settings.</w:t>
      </w:r>
    </w:p>
    <w:p>
      <w:r>
        <w:t xml:space="preserve">Positive Marks: 1</w:t>
      </w:r>
    </w:p>
    <w:p>
      <w:r>
        <w:t xml:space="preserve">Negative Marks: 0.33</w:t>
      </w:r>
    </w:p>
    <w:p/>
    <w:p>
      <w:r>
        <w:rPr>
          <w:b/>
        </w:rPr>
        <w:t xml:space="preserve">Question: A 5-point Likert scale commonly used in nursing assessment includes response options from:</w:t>
      </w:r>
    </w:p>
    <w:p>
      <w:r>
        <w:t xml:space="preserve">(a) Strongly disagree to strongly agree</w:t>
      </w:r>
    </w:p>
    <w:p>
      <w:r>
        <w:t xml:space="preserve">(b) Never to always</w:t>
      </w:r>
    </w:p>
    <w:p>
      <w:r>
        <w:t xml:space="preserve">(c) Poor to excellent</w:t>
      </w:r>
    </w:p>
    <w:p>
      <w:r>
        <w:t xml:space="preserve">(d) All of the above</w:t>
      </w:r>
    </w:p>
    <w:p>
      <w:r>
        <w:t xml:space="preserve">Answer: d</w:t>
      </w:r>
    </w:p>
    <w:p>
      <w:r>
        <w:t xml:space="preserve">Solution: Likert scales can use various anchoring terms depending on the construct being measured; all three options (a, b, c) are valid 5-point Likert endpoints. For attitude measurement, 'strongly disagree to strongly agree' is typical; for frequency, 'never to always'; for quality, 'poor to excellent.' The consistent structure is 5 points with clear directional opposite anchors.</w:t>
      </w:r>
    </w:p>
    <w:p>
      <w:r>
        <w:t xml:space="preserve">Positive Marks: 1</w:t>
      </w:r>
    </w:p>
    <w:p>
      <w:r>
        <w:t xml:space="preserve">Negative Marks: 0.33</w:t>
      </w:r>
    </w:p>
    <w:p/>
    <w:p>
      <w:r>
        <w:rPr>
          <w:b/>
        </w:rPr>
        <w:t xml:space="preserve">Question: A patient with head injury presents with eye opening to pain stimulus only, utters incomprehensible sounds, and withdraws from pain. Calculate the Glasgow Coma Scale score:</w:t>
      </w:r>
    </w:p>
    <w:p>
      <w:r>
        <w:t xml:space="preserve">(a) 7</w:t>
      </w:r>
    </w:p>
    <w:p>
      <w:r>
        <w:t xml:space="preserve">(b) 8</w:t>
      </w:r>
    </w:p>
    <w:p>
      <w:r>
        <w:t xml:space="preserve">(c) 9</w:t>
      </w:r>
    </w:p>
    <w:p>
      <w:r>
        <w:t xml:space="preserve">(d) 10</w:t>
      </w:r>
    </w:p>
    <w:p>
      <w:r>
        <w:t xml:space="preserve">Answer: b</w:t>
      </w:r>
    </w:p>
    <w:p>
      <w:r>
        <w:t xml:space="preserve">Solution: GCS calculation: Eye opening to pain=2, Incomprehensible sounds (verbal)=2, Withdrawal response (motor)=4. Total = 2+2+4=8. A score of 8 indicates severe brain injury and requires intensive monitoring and aggressive interventions. Incorrect options would under- or over-estimate injury severity, potentially delaying critical care.</w:t>
      </w:r>
    </w:p>
    <w:p>
      <w:r>
        <w:t xml:space="preserve">Positive Marks: 1</w:t>
      </w:r>
    </w:p>
    <w:p>
      <w:r>
        <w:t xml:space="preserve">Negative Marks: 0.33</w:t>
      </w:r>
    </w:p>
    <w:p/>
    <w:p>
      <w:r>
        <w:rPr>
          <w:b/>
        </w:rPr>
        <w:t xml:space="preserve">Question: The Numeric Rating Scale (NRS) is most appropriate for assessing which patient variable?</w:t>
      </w:r>
    </w:p>
    <w:p>
      <w:r>
        <w:t xml:space="preserve">(a) Subjective experiences like pain and dyspnea severity</w:t>
      </w:r>
    </w:p>
    <w:p>
      <w:r>
        <w:t xml:space="preserve">(b) Objective measurable vital signs only</w:t>
      </w:r>
    </w:p>
    <w:p>
      <w:r>
        <w:t xml:space="preserve">(c) Laboratory values and physiological parameters</w:t>
      </w:r>
    </w:p>
    <w:p>
      <w:r>
        <w:t xml:space="preserve">(d) Cognitive function and mental status</w:t>
      </w:r>
    </w:p>
    <w:p>
      <w:r>
        <w:t xml:space="preserve">Answer: a</w:t>
      </w:r>
    </w:p>
    <w:p>
      <w:r>
        <w:t xml:space="preserve">Solution: NRS (0-10 scale) is designed for subjective measurement of patient experiences such as pain intensity, dyspnea severity, and anxiety levels. Options b and c measure objective physiological data requiring instruments, not patient self-report; option d requires formal cognitive assessment tools like MMSE. NRS is particularly useful in busy clinical settings due to its simplicity and speed.</w:t>
      </w:r>
    </w:p>
    <w:p>
      <w:r>
        <w:t xml:space="preserve">Positive Marks: 1</w:t>
      </w:r>
    </w:p>
    <w:p>
      <w:r>
        <w:t xml:space="preserve">Negative Marks: 0.33</w:t>
      </w:r>
    </w:p>
    <w:p/>
    <w:p>
      <w:r>
        <w:rPr>
          <w:b/>
        </w:rPr>
        <w:t xml:space="preserve">Question: The Braden Scale is primarily used in clinical nursing to assess risk for:</w:t>
      </w:r>
    </w:p>
    <w:p>
      <w:r>
        <w:t xml:space="preserve">(a) Falls and accidental injuries</w:t>
      </w:r>
    </w:p>
    <w:p>
      <w:r>
        <w:t xml:space="preserve">(b) Pressure ulcer development</w:t>
      </w:r>
    </w:p>
    <w:p>
      <w:r>
        <w:t xml:space="preserve">(c) Nutritional deficiency states</w:t>
      </w:r>
    </w:p>
    <w:p>
      <w:r>
        <w:t xml:space="preserve">(d) Cognitive decline and dementia</w:t>
      </w:r>
    </w:p>
    <w:p>
      <w:r>
        <w:t xml:space="preserve">Answer: b</w:t>
      </w:r>
    </w:p>
    <w:p>
      <w:r>
        <w:t xml:space="preserve">Solution: The Braden Scale specifically measures six factors (sensory perception, moisture, activity, mobility, nutrition, friction/shear) to predict pressure ulcer risk. Option a is assessed by fall-risk tools like Morse Scale; option c by nutritional assessment scales; option d by cognitive tools. The Braden Scale is a standard preventive care tool for hospitalized and bedridden patients.</w:t>
      </w:r>
    </w:p>
    <w:p>
      <w:r>
        <w:t xml:space="preserve">Positive Marks: 1</w:t>
      </w:r>
    </w:p>
    <w:p>
      <w:r>
        <w:t xml:space="preserve">Negative Marks: 0.33</w:t>
      </w:r>
    </w:p>
    <w:p/>
    <w:p>
      <w:r>
        <w:rPr>
          <w:b/>
        </w:rPr>
        <w:t xml:space="preserve">Question: The Mini-Mental State Examination (MMSE) has a maximum possible score of:</w:t>
      </w:r>
    </w:p>
    <w:p>
      <w:r>
        <w:t xml:space="preserve">(a) 20 points</w:t>
      </w:r>
    </w:p>
    <w:p>
      <w:r>
        <w:t xml:space="preserve">(b) 25 points</w:t>
      </w:r>
    </w:p>
    <w:p>
      <w:r>
        <w:t xml:space="preserve">(c) 30 points</w:t>
      </w:r>
    </w:p>
    <w:p>
      <w:r>
        <w:t xml:space="preserve">(d) 35 points</w:t>
      </w:r>
    </w:p>
    <w:p>
      <w:r>
        <w:t xml:space="preserve">Answer: c</w:t>
      </w:r>
    </w:p>
    <w:p>
      <w:r>
        <w:t xml:space="preserve">Solution: MMSE maximum score is 30, assessing orientation, registration, attention, calculation, recall, and language. Scores 27-30 are normal; 21-26 suggests mild cognitive impairment; below 21 indicates significant impairment. Options a, b, and d represent incorrect total point values that would misclassify cognitive status and delay necessary interventions or diagnostic workup.</w:t>
      </w:r>
    </w:p>
    <w:p>
      <w:r>
        <w:t xml:space="preserve">Positive Marks: 1</w:t>
      </w:r>
    </w:p>
    <w:p>
      <w:r>
        <w:t xml:space="preserve">Negative Marks: 0.33</w:t>
      </w:r>
    </w:p>
    <w:p/>
    <w:p>
      <w:r>
        <w:rPr>
          <w:b/>
        </w:rPr>
        <w:t xml:space="preserve">Question: An infant receives Apgar scores of 2, 5, and 8 at 1, 5, and 10 minutes respectively after birth. This score progression indicates:</w:t>
      </w:r>
    </w:p>
    <w:p>
      <w:r>
        <w:t xml:space="preserve">(a) Normal adaptation to extrauterine life</w:t>
      </w:r>
    </w:p>
    <w:p>
      <w:r>
        <w:t xml:space="preserve">(b) Severe asphyxia requiring immediate resuscitation</w:t>
      </w:r>
    </w:p>
    <w:p>
      <w:r>
        <w:t xml:space="preserve">(c) Progressive improvement suggesting moderate perinatal compromise</w:t>
      </w:r>
    </w:p>
    <w:p>
      <w:r>
        <w:t xml:space="preserve">(d) Cardiac dysfunction requiring emergency intervention</w:t>
      </w:r>
    </w:p>
    <w:p>
      <w:r>
        <w:t xml:space="preserve">Answer: c</w:t>
      </w:r>
    </w:p>
    <w:p>
      <w:r>
        <w:t xml:space="preserve">Solution: Progressive 1-minute score of 2 (severe) to 10-minute score of 8 (good) indicates the infant is responding well to initial resuscitation efforts. Option a is incorrect as normal is 8-10 at 1-minute; option b would show declining scores; option d is contradicted by rising scores. Apgar 8-10 at 10 minutes with rising trend indicates good prognosis; close monitoring still required.</w:t>
      </w:r>
    </w:p>
    <w:p>
      <w:r>
        <w:t xml:space="preserve">Positive Marks: 1</w:t>
      </w:r>
    </w:p>
    <w:p>
      <w:r>
        <w:t xml:space="preserve">Negative Marks: 0.33</w:t>
      </w:r>
    </w:p>
    <w:p/>
    <w:p>
      <w:r>
        <w:rPr>
          <w:b/>
        </w:rPr>
        <w:t xml:space="preserve">Question: The Morse Fall Risk Assessment Tool is used primarily for:</w:t>
      </w:r>
    </w:p>
    <w:p>
      <w:r>
        <w:t xml:space="preserve">(a) Assessing cerebral function and consciousness level</w:t>
      </w:r>
    </w:p>
    <w:p>
      <w:r>
        <w:t xml:space="preserve">(b) Identifying hospitalized patients at risk of falls</w:t>
      </w:r>
    </w:p>
    <w:p>
      <w:r>
        <w:t xml:space="preserve">(c) Measuring nutritional status and food intake adequacy</w:t>
      </w:r>
    </w:p>
    <w:p>
      <w:r>
        <w:t xml:space="preserve">(d) Evaluating skin integrity and pressure ulcer development</w:t>
      </w:r>
    </w:p>
    <w:p>
      <w:r>
        <w:t xml:space="preserve">Answer: b</w:t>
      </w:r>
    </w:p>
    <w:p>
      <w:r>
        <w:t xml:space="preserve">Solution: The Morse tool evaluates fall risk factors including history of falls, secondary diagnosis, ambulatory aids, IV therapy, gait, and mental status. Option a describes GCS; option c describes nutritional assessment; option d describes the Braden or Norton scales. This tool guides fall-prevention protocols in institutional settings and helps allocate nursing resources appropriately.</w:t>
      </w:r>
    </w:p>
    <w:p>
      <w:r>
        <w:t xml:space="preserve">Positive Marks: 1</w:t>
      </w:r>
    </w:p>
    <w:p>
      <w:r>
        <w:t xml:space="preserve">Negative Marks: 0.33</w:t>
      </w:r>
    </w:p>
    <w:p/>
    <w:p>
      <w:r>
        <w:rPr>
          <w:b/>
        </w:rPr>
        <w:t xml:space="preserve">Question: The Borg Dyspnea Scale is most commonly used to measure:</w:t>
      </w:r>
    </w:p>
    <w:p>
      <w:r>
        <w:t xml:space="preserve">(a) Oxygen saturation percentage during rest</w:t>
      </w:r>
    </w:p>
    <w:p>
      <w:r>
        <w:t xml:space="preserve">(b) Severity of breathlessness subjectively experienced during activity</w:t>
      </w:r>
    </w:p>
    <w:p>
      <w:r>
        <w:t xml:space="preserve">(c) Actual lung capacity measured by spirometry</w:t>
      </w:r>
    </w:p>
    <w:p>
      <w:r>
        <w:t xml:space="preserve">(d) Patient anxiety levels related to respiratory disease</w:t>
      </w:r>
    </w:p>
    <w:p>
      <w:r>
        <w:t xml:space="preserve">Answer: b</w:t>
      </w:r>
    </w:p>
    <w:p>
      <w:r>
        <w:t xml:space="preserve">Solution: The Borg Scale (0-10 or modified 0-10 with descriptors) quantifies subjective dyspnea sensation during exercise or exertion. Option a measures SpO2, an objective parameter; option c measures objective pulmonary function; option d measures anxiety, not dyspnea. The Borg scale is particularly useful in pulmonary rehabilitation and exercise stress testing to guide intensity safely.</w:t>
      </w:r>
    </w:p>
    <w:p>
      <w:r>
        <w:t xml:space="preserve">Positive Marks: 1</w:t>
      </w:r>
    </w:p>
    <w:p>
      <w:r>
        <w:t xml:space="preserve">Negative Marks: 0.33</w:t>
      </w:r>
    </w:p>
    <w:p/>
    <w:p>
      <w:r>
        <w:rPr>
          <w:b/>
        </w:rPr>
        <w:t xml:space="preserve">Question: According to the Norton Scale, a score of 14 or less indicates:</w:t>
      </w:r>
    </w:p>
    <w:p>
      <w:r>
        <w:t xml:space="preserve">(a) No risk for pressure ulcer development</w:t>
      </w:r>
    </w:p>
    <w:p>
      <w:r>
        <w:t xml:space="preserve">(b) Low risk requiring routine preventive care only</w:t>
      </w:r>
    </w:p>
    <w:p>
      <w:r>
        <w:t xml:space="preserve">(c) Moderate to high risk requiring intensive preventive measures</w:t>
      </w:r>
    </w:p>
    <w:p>
      <w:r>
        <w:t xml:space="preserve">(d) Severe risk requiring immediate hospitalization</w:t>
      </w:r>
    </w:p>
    <w:p>
      <w:r>
        <w:t xml:space="preserve">Answer: c</w:t>
      </w:r>
    </w:p>
    <w:p>
      <w:r>
        <w:t xml:space="preserve">Solution: Norton Scale scores: ≥15 = minimal risk, 12-14 = moderate risk, &lt;12 = high risk for pressure ulcers. The scale assesses physical condition, mental state, activity, mobility, and incontinence. Scores below 14 require aggressive prevention protocols including repositioning, specialized beds, and skin care. Options a and b represent false reassurance; option d overstates need for hospitalization alone.</w:t>
      </w:r>
    </w:p>
    <w:p>
      <w:r>
        <w:t xml:space="preserve">Positive Marks: 1</w:t>
      </w:r>
    </w:p>
    <w:p>
      <w:r>
        <w:t xml:space="preserve">Negative Marks: 0.33</w:t>
      </w:r>
    </w:p>
    <w:p/>
    <w:p>
      <w:r>
        <w:rPr>
          <w:b/>
        </w:rPr>
        <w:t xml:space="preserve">Question: A clinical evaluation tool consistently produces the same measurement results when different nurses independently assess the same patient using standardized procedures. This characteristic is termed:</w:t>
      </w:r>
    </w:p>
    <w:p>
      <w:r>
        <w:t xml:space="preserve">(a) Validity</w:t>
      </w:r>
    </w:p>
    <w:p>
      <w:r>
        <w:t xml:space="preserve">(b) Reliability (inter-rater reliability)</w:t>
      </w:r>
    </w:p>
    <w:p>
      <w:r>
        <w:t xml:space="preserve">(c) Sensitivity</w:t>
      </w:r>
    </w:p>
    <w:p>
      <w:r>
        <w:t xml:space="preserve">(d) Feasibility</w:t>
      </w:r>
    </w:p>
    <w:p>
      <w:r>
        <w:t xml:space="preserve">Answer: b</w:t>
      </w:r>
    </w:p>
    <w:p>
      <w:r>
        <w:t xml:space="preserve">Solution: Inter-rater reliability demonstrates consistency across different observers using the same measurement tool. Validity (option a) measures whether the tool actually measures what it claims; sensitivity (option c) measures ability to correctly identify positive cases; feasibility (option d) measures practical utility. High reliability ensures standardized interpretation across the nursing team, essential for consistent patient care decisions.</w:t>
      </w:r>
    </w:p>
    <w:p>
      <w:r>
        <w:t xml:space="preserve">Positive Marks: 1</w:t>
      </w:r>
    </w:p>
    <w:p>
      <w:r>
        <w:t xml:space="preserve">Negative Marks: 0.33</w:t>
      </w:r>
    </w:p>
    <w:p/>
    <w:p>
      <w:r>
        <w:rPr>
          <w:b/>
        </w:rPr>
        <w:t xml:space="preserve">Question: A patient post-head trauma presents with spontaneous eye opening, confused conversation, and accurate localization to pain stimuli. The Glasgow Coma Scale score is:</w:t>
      </w:r>
    </w:p>
    <w:p>
      <w:r>
        <w:t xml:space="preserve">(a) 11</w:t>
      </w:r>
    </w:p>
    <w:p>
      <w:r>
        <w:t xml:space="preserve">(b) 12</w:t>
      </w:r>
    </w:p>
    <w:p>
      <w:r>
        <w:t xml:space="preserve">(c) 13</w:t>
      </w:r>
    </w:p>
    <w:p>
      <w:r>
        <w:t xml:space="preserve">(d) 14</w:t>
      </w:r>
    </w:p>
    <w:p>
      <w:r>
        <w:t xml:space="preserve">Answer: c</w:t>
      </w:r>
    </w:p>
    <w:p>
      <w:r>
        <w:t xml:space="preserve">Solution: GCS scoring: Spontaneous eye opening=4, Confused conversation=4, Localizes to pain=5. Total=4+4+5=13, indicating mild brain injury with good prognosis. Option b (12) would result from 'inappropriate words'; option a (11) from 'flexion withdrawal'; option d (14) is incorrect as maximum verbal for confused is 4. Score 13-15 typically allows home discharge with head injury precautions.</w:t>
      </w:r>
    </w:p>
    <w:p>
      <w:r>
        <w:t xml:space="preserve">Positive Marks: 1</w:t>
      </w:r>
    </w:p>
    <w:p>
      <w:r>
        <w:t xml:space="preserve">Negative Marks: 0.33</w:t>
      </w:r>
    </w:p>
    <w:p/>
    <w:p>
      <w:r>
        <w:rPr>
          <w:b/>
        </w:rPr>
        <w:t xml:space="preserve">Question: A critically ill bedridden patient with limited nutrition, moderate incontinence, and severe immobility receives a Braden Scale score of 13. This score indicates:</w:t>
      </w:r>
    </w:p>
    <w:p>
      <w:r>
        <w:t xml:space="preserve">(a) Very low risk; routine preventive care sufficient</w:t>
      </w:r>
    </w:p>
    <w:p>
      <w:r>
        <w:t xml:space="preserve">(b) Moderate risk; targeted preventive interventions necessary</w:t>
      </w:r>
    </w:p>
    <w:p>
      <w:r>
        <w:t xml:space="preserve">(c) High risk; intensive pressure ulcer prevention required</w:t>
      </w:r>
    </w:p>
    <w:p>
      <w:r>
        <w:t xml:space="preserve">(d) Extreme risk; patient requires specialized pressure ulcer bed</w:t>
      </w:r>
    </w:p>
    <w:p>
      <w:r>
        <w:t xml:space="preserve">Answer: b</w:t>
      </w:r>
    </w:p>
    <w:p>
      <w:r>
        <w:t xml:space="preserve">Solution: Braden Scale interpretation: ≥21=no risk, 15-18=mild risk, 13-14=moderate risk, 10-12=high risk, ≤9=very high risk. A score of 13 requires systematic prevention including repositioning every 2 hours, skin assessment, nutrition optimization, and pressure-relieving surfaces. Options a and d represent inadequate and overly aggressive responses; option c overstates the immediate risk level.</w:t>
      </w:r>
    </w:p>
    <w:p>
      <w:r>
        <w:t xml:space="preserve">Positive Marks: 1</w:t>
      </w:r>
    </w:p>
    <w:p>
      <w:r>
        <w:t xml:space="preserve">Negative Marks: 0.33</w:t>
      </w:r>
    </w:p>
    <w:p/>
    <w:p>
      <w:r>
        <w:rPr>
          <w:b/>
        </w:rPr>
        <w:t xml:space="preserve">Question: An elderly patient requires simultaneous assessment for both fall risk and pressure ulcer risk. Which combination of standardized tools would be most appropriate?</w:t>
      </w:r>
    </w:p>
    <w:p>
      <w:r>
        <w:t xml:space="preserve">(a) Morse Fall Risk Assessment Tool and Braden Scale</w:t>
      </w:r>
    </w:p>
    <w:p>
      <w:r>
        <w:t xml:space="preserve">(b) Glasgow Coma Scale and Norton Scale</w:t>
      </w:r>
    </w:p>
    <w:p>
      <w:r>
        <w:t xml:space="preserve">(c) Visual Analog Scale and Apgar Score</w:t>
      </w:r>
    </w:p>
    <w:p>
      <w:r>
        <w:t xml:space="preserve">(d) Likert Scale and MMSE only</w:t>
      </w:r>
    </w:p>
    <w:p>
      <w:r>
        <w:t xml:space="preserve">Answer: a</w:t>
      </w:r>
    </w:p>
    <w:p>
      <w:r>
        <w:t xml:space="preserve">Solution: Morse Tool specifically measures fall risk factors; Braden Scale assesses pressure ulcer risk—addressing both major geriatric complications. Option b (GCS/Norton) focuses primarily on pressure ulcers with neurological assessment; option c tools measure pain/neonatal outcomes, not relevant here; option d are general measurement tools, not specific risk assessments. This combined approach provides comprehensive risk stratification.</w:t>
      </w:r>
    </w:p>
    <w:p>
      <w:r>
        <w:t xml:space="preserve">Positive Marks: 1</w:t>
      </w:r>
    </w:p>
    <w:p>
      <w:r>
        <w:t xml:space="preserve">Negative Marks: 0.33</w:t>
      </w:r>
    </w:p>
    <w:p/>
    <w:p>
      <w:r>
        <w:rPr>
          <w:b/>
        </w:rPr>
        <w:t xml:space="preserve">Question: A pressure ulcer risk assessment tool has high sensitivity (87%) but low specificity (42%). This means the tool:</w:t>
      </w:r>
    </w:p>
    <w:p>
      <w:r>
        <w:t xml:space="preserve">(a) Correctly identifies most at-risk patients but produces many false positives</w:t>
      </w:r>
    </w:p>
    <w:p>
      <w:r>
        <w:t xml:space="preserve">(b) Rarely misses at-risk patients but rarely produces false positives</w:t>
      </w:r>
    </w:p>
    <w:p>
      <w:r>
        <w:t xml:space="preserve">(c) Is highly accurate and precise in all patient populations</w:t>
      </w:r>
    </w:p>
    <w:p>
      <w:r>
        <w:t xml:space="preserve">(d) Cannot be used clinically due to poor overall performance</w:t>
      </w:r>
    </w:p>
    <w:p>
      <w:r>
        <w:t xml:space="preserve">Answer: a</w:t>
      </w:r>
    </w:p>
    <w:p>
      <w:r>
        <w:t xml:space="preserve">Solution: High sensitivity (87%) means the tool correctly identifies 87% of truly at-risk patients but low specificity (42%) means it incorrectly labels many low-risk patients as at-risk (false positives). This conservative approach minimizes missed cases but increases unnecessary preventive interventions. Option b contradicts the low specificity; option c is incorrect; option d is false—high sensitivity is preferable in risk screening despite specificity costs.</w:t>
      </w:r>
    </w:p>
    <w:p>
      <w:r>
        <w:t xml:space="preserve">Positive Marks: 1</w:t>
      </w:r>
    </w:p>
    <w:p>
      <w:r>
        <w:t xml:space="preserve">Negative Marks: 0.33</w:t>
      </w:r>
    </w:p>
    <w:p/>
    <w:p>
      <w:r>
        <w:rPr>
          <w:b/>
        </w:rPr>
        <w:t xml:space="preserve">Question: An evaluation tool demonstrates 'construct validity' when it:</w:t>
      </w:r>
    </w:p>
    <w:p>
      <w:r>
        <w:t xml:space="preserve">(a) Produces identical results across multiple administrations</w:t>
      </w:r>
    </w:p>
    <w:p>
      <w:r>
        <w:t xml:space="preserve">(b) Accurately measures the theoretical concept it is designed to measure</w:t>
      </w:r>
    </w:p>
    <w:p>
      <w:r>
        <w:t xml:space="preserve">(c) Correctly identifies positive cases compared to gold standard</w:t>
      </w:r>
    </w:p>
    <w:p>
      <w:r>
        <w:t xml:space="preserve">(d) Can be administered quickly in any clinical setting</w:t>
      </w:r>
    </w:p>
    <w:p>
      <w:r>
        <w:t xml:space="preserve">Answer: b</w:t>
      </w:r>
    </w:p>
    <w:p>
      <w:r>
        <w:t xml:space="preserve">Solution: Construct validity confirms the tool measures the abstract concept (construct) it claims to measure, such as 'pain perception' or 'risk for falls.' Option a describes test-retest reliability; option c describes sensitivity against a gold standard; option d describes feasibility/usability. For example, the Braden Scale demonstrates construct validity by measuring identifiable pressure ulcer risk factors in its components.</w:t>
      </w:r>
    </w:p>
    <w:p>
      <w:r>
        <w:t xml:space="preserve">Positive Marks: 1</w:t>
      </w:r>
    </w:p>
    <w:p>
      <w:r>
        <w:t xml:space="preserve">Negative Marks: 0.33</w:t>
      </w:r>
    </w:p>
    <w:p/>
    <w:p>
      <w:r>
        <w:rPr>
          <w:b/>
        </w:rPr>
        <w:t xml:space="preserve">Question: According to measurement principles, a scale designed to assess anxiety severity using consecutive intervals (0=not anxious, 1=minimal, 2=moderate, 3=severe, 4=panic) represents which type of measurement scale?</w:t>
      </w:r>
    </w:p>
    <w:p>
      <w:r>
        <w:t xml:space="preserve">(a) Nominal scale</w:t>
      </w:r>
    </w:p>
    <w:p>
      <w:r>
        <w:t xml:space="preserve">(b) Ordinal scale</w:t>
      </w:r>
    </w:p>
    <w:p>
      <w:r>
        <w:t xml:space="preserve">(c) Interval scale</w:t>
      </w:r>
    </w:p>
    <w:p>
      <w:r>
        <w:t xml:space="preserve">(d) Ratio scale</w:t>
      </w:r>
    </w:p>
    <w:p>
      <w:r>
        <w:t xml:space="preserve">Answer: b</w:t>
      </w:r>
    </w:p>
    <w:p>
      <w:r>
        <w:t xml:space="preserve">Solution: This represents an ordinal scale with ranked categories showing relative order but unequal intervals between points. Nominal (option a) has unordered categories; interval (option c) and ratio (option d) have equal spacing and numeric meaning. Most clinical rating scales (pain, anxiety, dyspnea) are ordinal despite appearing numeric. Understanding scale type affects appropriate statistical analysis and interpretation of clinical significance.</w:t>
      </w:r>
    </w:p>
    <w:p>
      <w:r>
        <w:t xml:space="preserve">Positive Marks: 1</w:t>
      </w:r>
    </w:p>
    <w:p>
      <w:r>
        <w:t xml:space="preserve">Negative Marks: 0.33</w:t>
      </w:r>
    </w:p>
    <w:p/>
    <w:p>
      <w:r>
        <w:rPr>
          <w:b/>
        </w:rPr>
        <w:t xml:space="preserve">Question: A bedridden 65-year-old patient with severe immobility, poor nutritional status, and skin moisture issues is at significant risk for pressure ulcer development. Which clinical evaluation tool is most specific for assessing this particular risk?</w:t>
      </w:r>
    </w:p>
    <w:p>
      <w:r>
        <w:t xml:space="preserve">(a) Morse Fall Risk Assessment Tool</w:t>
      </w:r>
    </w:p>
    <w:p>
      <w:r>
        <w:t xml:space="preserve">(b) Glasgow Coma Scale</w:t>
      </w:r>
    </w:p>
    <w:p>
      <w:r>
        <w:t xml:space="preserve">(c) Braden Scale for Predicting Pressure Sore Risk</w:t>
      </w:r>
    </w:p>
    <w:p>
      <w:r>
        <w:t xml:space="preserve">(d) Mini-Mental State Examination</w:t>
      </w:r>
    </w:p>
    <w:p>
      <w:r>
        <w:t xml:space="preserve">Answer: c</w:t>
      </w:r>
    </w:p>
    <w:p>
      <w:r>
        <w:t xml:space="preserve">Solution: The Braden Scale is the gold-standard, evidence-based assessment tool specifically designed to predict pressure ulcer risk by evaluating six key dimensions: sensory perception, moisture, activity, mobility, nutrition, and friction/shear—all directly reflected in the clinical scenario. The Morse Fall Risk Assessment Tool identifies patients at risk of falls through factors like gait and balance. The Glasgow Coma Scale assesses neurological status and consciousness levels following head trauma or altered consciousness (scored 3-15). The MMSE evaluates cognitive function in elderly patients or those with suspected cognitive impairment. Matching the correct assessment tool to specific patient risk factors is essential for appropriate nursing care planning. Mnemonic: Remember the Braden Scale's six components assess the major extrinsic (moisture, friction) and intrinsic (nutrition, mobility, sensory perception) factors that contribute to pressure ulcer development.</w:t>
      </w:r>
    </w:p>
    <w:p>
      <w:r>
        <w:t xml:space="preserve">Positive Marks: 1</w:t>
      </w:r>
    </w:p>
    <w:p>
      <w:r>
        <w:t xml:space="preserve">Negative Marks: 0.33</w:t>
      </w:r>
    </w:p>
    <w:sectPr>
      <w:pgSz w:w="11906" w:h="16838"/>
      <w:pgMar w:top="1134" w:right="1134" w:bottom="1134" w:left="1134"/>
    </w:sectPr>
  </w:body>
</w:document>
</file>