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According to the Indian Evidence Act, a dying declaration is defined as a statement made by a person who believes they are about to die. Which of the following is NOT a requirement for admissibility of a dying declaration?</w:t>
      </w:r>
    </w:p>
    <w:p>
      <w:r>
        <w:t xml:space="preserve">(a) The declarant must have believed death was imminent</w:t>
      </w:r>
    </w:p>
    <w:p>
      <w:r>
        <w:t xml:space="preserve">(b) The statement must be about the cause or circumstances of death</w:t>
      </w:r>
    </w:p>
    <w:p>
      <w:r>
        <w:t xml:space="preserve">(c) The declarant must have been conscious and aware at the time</w:t>
      </w:r>
    </w:p>
    <w:p>
      <w:r>
        <w:t xml:space="preserve">(d) The declarant must have testified in person before the court</w:t>
      </w:r>
    </w:p>
    <w:p>
      <w:r>
        <w:t xml:space="preserve">Answer: d</w:t>
      </w:r>
    </w:p>
    <w:p>
      <w:r>
        <w:t xml:space="preserve">Solution: A dying declaration is admissible under Section 32 of the Indian Evidence Act even if the declarant never appears in court. The three essential requirements are: (1) belief in imminent death, (2) statement concerning the cause/circumstances of that impending death, and (3) being made in relevant circumstances. Personal testimony in court is NOT required—this is the exception to the hearsay rule. Options a, b, and c are all mandatory requirements, but option d is incorrect because dying declarations are specifically allowed to bypass the usual courtroom testimony requirement. Memory aid: 'DDB formula' (Death-Declarant-Belief) for dying declarations.</w:t>
      </w:r>
    </w:p>
    <w:p>
      <w:r>
        <w:t xml:space="preserve">Positive Marks: 1</w:t>
      </w:r>
    </w:p>
    <w:p>
      <w:r>
        <w:t xml:space="preserve">Negative Marks: 0.33</w:t>
      </w:r>
    </w:p>
    <w:p/>
    <w:p>
      <w:r>
        <w:rPr>
          <w:b/>
        </w:rPr>
        <w:t xml:space="preserve">Question: Which section of the Indian Evidence Act specifically provides for the admissibility of dying declarations in evidence?</w:t>
      </w:r>
    </w:p>
    <w:p>
      <w:r>
        <w:t xml:space="preserve">(a) Section 25</w:t>
      </w:r>
    </w:p>
    <w:p>
      <w:r>
        <w:t xml:space="preserve">(b) Section 32</w:t>
      </w:r>
    </w:p>
    <w:p>
      <w:r>
        <w:t xml:space="preserve">(c) Section 45</w:t>
      </w:r>
    </w:p>
    <w:p>
      <w:r>
        <w:t xml:space="preserve">(d) Section 60</w:t>
      </w:r>
    </w:p>
    <w:p>
      <w:r>
        <w:t xml:space="preserve">Answer: b</w:t>
      </w:r>
    </w:p>
    <w:p>
      <w:r>
        <w:t xml:space="preserve">Solution: Section 32 of the Indian Evidence Act deals with the admissibility of statements of persons who are dead or cannot be found. This section is crucial in forensic nursing as it allows dying declarations to be presented as evidence even though the person who made the statement is no longer available to testify. Section 25 deals with confessions to police, Section 45 covers expert evidence, and Section 60 pertains to refreshing memory. Remember: 'Section 32 = Dying Declarations' for quick recall.</w:t>
      </w:r>
    </w:p>
    <w:p>
      <w:r>
        <w:t xml:space="preserve">Positive Marks: 1</w:t>
      </w:r>
    </w:p>
    <w:p>
      <w:r>
        <w:t xml:space="preserve">Negative Marks: 0.33</w:t>
      </w:r>
    </w:p>
    <w:p/>
    <w:p>
      <w:r>
        <w:rPr>
          <w:b/>
        </w:rPr>
        <w:t xml:space="preserve">Question: A witness in a court of law is defined as a person who gives evidence about what they know regarding a case. Under the Indian Evidence Act, what is the minimum age requirement for a witness to be competent?</w:t>
      </w:r>
    </w:p>
    <w:p>
      <w:r>
        <w:t xml:space="preserve">(a) No minimum age; even children can testify with precautions</w:t>
      </w:r>
    </w:p>
    <w:p>
      <w:r>
        <w:t xml:space="preserve">(b) Must be at least 16 years old</w:t>
      </w:r>
    </w:p>
    <w:p>
      <w:r>
        <w:t xml:space="preserve">(c) Must be at least 18 years old</w:t>
      </w:r>
    </w:p>
    <w:p>
      <w:r>
        <w:t xml:space="preserve">(d) Must be at least 21 years old</w:t>
      </w:r>
    </w:p>
    <w:p>
      <w:r>
        <w:t xml:space="preserve">Answer: a</w:t>
      </w:r>
    </w:p>
    <w:p>
      <w:r>
        <w:t xml:space="preserve">Solution: Under Section 118 of the Indian Evidence Act, there is no minimum age requirement for a witness to be competent. Even children can give evidence, but the court assesses whether they understand the nature of oath/affirmation and the examination process. For children, the judge may ask questions to determine their competency before allowing testimony. Options b, c, and d incorrectly impose age restrictions not mandated in the Indian Evidence Act. Competency is based on understanding and perception, not age.</w:t>
      </w:r>
    </w:p>
    <w:p>
      <w:r>
        <w:t xml:space="preserve">Positive Marks: 1</w:t>
      </w:r>
    </w:p>
    <w:p>
      <w:r>
        <w:t xml:space="preserve">Negative Marks: 0.33</w:t>
      </w:r>
    </w:p>
    <w:p/>
    <w:p>
      <w:r>
        <w:rPr>
          <w:b/>
        </w:rPr>
        <w:t xml:space="preserve">Question: In a forensic nursing case, the nurse documents injuries on a victim shortly after an assault. Later in court, when the victim cannot attend due to injury, what can be admitted as evidence of the nurse's observations?</w:t>
      </w:r>
    </w:p>
    <w:p>
      <w:r>
        <w:t xml:space="preserve">(a) Only oral testimony if the nurse appears in court</w:t>
      </w:r>
    </w:p>
    <w:p>
      <w:r>
        <w:t xml:space="preserve">(b) Only the victim's own statement about injuries</w:t>
      </w:r>
    </w:p>
    <w:p>
      <w:r>
        <w:t xml:space="preserve">(c) The nurse's written record and testimony based on their personal observations</w:t>
      </w:r>
    </w:p>
    <w:p>
      <w:r>
        <w:t xml:space="preserve">(d) No evidence can be presented without the victim's testimony</w:t>
      </w:r>
    </w:p>
    <w:p>
      <w:r>
        <w:t xml:space="preserve">Answer: c</w:t>
      </w:r>
    </w:p>
    <w:p>
      <w:r>
        <w:t xml:space="preserve">Solution: A nurse's documented observations and professional records are admissible evidence under Section 35 of the Indian Evidence Act (medical opinion by practitioners), regardless of whether the victim testifies. The nurse is an expert witness who can testify about observations, and their records are primary evidence. The victim's absence does not prevent the nurse's documentation from being admitted. Option a is too restrictive—written records hold significant value; option b ignores the nurse's independent observations; option d is incorrect because the nurse's evidence can stand independently. This is a key principle in forensic nursing evidence collection.</w:t>
      </w:r>
    </w:p>
    <w:p>
      <w:r>
        <w:t xml:space="preserve">Positive Marks: 1</w:t>
      </w:r>
    </w:p>
    <w:p>
      <w:r>
        <w:t xml:space="preserve">Negative Marks: 0.33</w:t>
      </w:r>
    </w:p>
    <w:p/>
    <w:p>
      <w:r>
        <w:rPr>
          <w:b/>
        </w:rPr>
        <w:t xml:space="preserve">Question: During examination-in-chief in a court case, the lawyer asks the witness leading questions about their observations. Which action should the judge take?</w:t>
      </w:r>
    </w:p>
    <w:p>
      <w:r>
        <w:t xml:space="preserve">(a) Allow it as the lawyer is preparing the case</w:t>
      </w:r>
    </w:p>
    <w:p>
      <w:r>
        <w:t xml:space="preserve">(b) Disallow it, as leading questions are not permitted during examination-in-chief</w:t>
      </w:r>
    </w:p>
    <w:p>
      <w:r>
        <w:t xml:space="preserve">(c) Allow it only for expert witnesses</w:t>
      </w:r>
    </w:p>
    <w:p>
      <w:r>
        <w:t xml:space="preserve">(d) Allow it to test the witness's credibility</w:t>
      </w:r>
    </w:p>
    <w:p>
      <w:r>
        <w:t xml:space="preserve">Answer: b</w:t>
      </w:r>
    </w:p>
    <w:p>
      <w:r>
        <w:t xml:space="preserve">Solution: Under Sections 141-142 of the Indian Evidence Act, leading questions CANNOT be asked during examination-in-chief except with court's permission and in specific circumstances (such as hostile witnesses or introductory matters). During examination-in-chief, the witness must testify in their own words through open-ended questions. Leading questions are permitted during cross-examination (Section 143). Options a, c, and d are incorrect because they misapply the procedural rules. Preventing leading questions protects witness credibility and ensures genuine testimony. Memory aid: 'Examination-in-chief = Open questions; Cross-examination = Leading questions.'</w:t>
      </w:r>
    </w:p>
    <w:p>
      <w:r>
        <w:t xml:space="preserve">Positive Marks: 1</w:t>
      </w:r>
    </w:p>
    <w:p>
      <w:r>
        <w:t xml:space="preserve">Negative Marks: 0.33</w:t>
      </w:r>
    </w:p>
    <w:p/>
    <w:p>
      <w:r>
        <w:rPr>
          <w:b/>
        </w:rPr>
        <w:t xml:space="preserve">Question: A victim of a head injury gives a statement to a nurse about who attacked them but dies before trial. The victim never regained consciousness after the initial statement. Can this statement be admitted as a dying declaration?</w:t>
      </w:r>
    </w:p>
    <w:p>
      <w:r>
        <w:t xml:space="preserve">(a) No, because the victim did not explicitly state they were dying</w:t>
      </w:r>
    </w:p>
    <w:p>
      <w:r>
        <w:t xml:space="preserve">(b) No, because the victim was unconscious</w:t>
      </w:r>
    </w:p>
    <w:p>
      <w:r>
        <w:t xml:space="preserve">(c) Yes, if the victim was aware of their imminent death at the time of statement</w:t>
      </w:r>
    </w:p>
    <w:p>
      <w:r>
        <w:t xml:space="preserve">(d) Yes, because the victim died before trial</w:t>
      </w:r>
    </w:p>
    <w:p>
      <w:r>
        <w:t xml:space="preserve">Answer: c</w:t>
      </w:r>
    </w:p>
    <w:p>
      <w:r>
        <w:t xml:space="preserve">Solution: A dying declaration requires that the declarant believed in their imminent death at the time of making the statement (Section 32, IEA). Consciousness at the time of statement is essential—the person must have made the statement while aware of impending death. If the victim was unconscious at the time, they could not have formed the belief in imminent death, so it would not qualify as a dying declaration. Option a is incorrect because express words are not necessary—belief can be inferred from circumstances. Option b is correct in principle but the scenario suggests momentary consciousness. Option d is wrong because simply dying before trial doesn't make a statement a dying declaration; the key is awareness of impending death at the time of statement.</w:t>
      </w:r>
    </w:p>
    <w:p>
      <w:r>
        <w:t xml:space="preserve">Positive Marks: 1</w:t>
      </w:r>
    </w:p>
    <w:p>
      <w:r>
        <w:t xml:space="preserve">Negative Marks: 0.33</w:t>
      </w:r>
    </w:p>
    <w:p/>
    <w:p>
      <w:r>
        <w:rPr>
          <w:b/>
        </w:rPr>
        <w:t xml:space="preserve">Question: A forensic nurse prepares to testify in court as an expert witness in a sexual assault case. Before providing opinion evidence, what must the nurse first establish?</w:t>
      </w:r>
    </w:p>
    <w:p>
      <w:r>
        <w:t xml:space="preserve">(a) That they have worked in the hospital for at least 10 years</w:t>
      </w:r>
    </w:p>
    <w:p>
      <w:r>
        <w:t xml:space="preserve">(b) That they have examined the victim previously</w:t>
      </w:r>
    </w:p>
    <w:p>
      <w:r>
        <w:t xml:space="preserve">(c) Their qualification, experience, and expertise in forensic nursing</w:t>
      </w:r>
    </w:p>
    <w:p>
      <w:r>
        <w:t xml:space="preserve">(d) That they are a friend of the investigating officer</w:t>
      </w:r>
    </w:p>
    <w:p>
      <w:r>
        <w:t xml:space="preserve">Answer: c</w:t>
      </w:r>
    </w:p>
    <w:p>
      <w:r>
        <w:t xml:space="preserve">Solution: Under Section 45 of the Indian Evidence Act, an expert witness must first establish their expertise before giving opinion evidence. This includes qualifications, training, experience, and specialized knowledge in the field. The court uses this foundation to determine whether the witness is indeed qualified to give expert opinion. Options a and b set arbitrary or irrelevant requirements not mandated by law. Option d is irrelevant and unethical. Establishing credentials through examination of the nurse's background is a legal prerequisite for any expert witness testimony in forensic cases. The judge evaluates competency before allowing expert opinion.</w:t>
      </w:r>
    </w:p>
    <w:p>
      <w:r>
        <w:t xml:space="preserve">Positive Marks: 1</w:t>
      </w:r>
    </w:p>
    <w:p>
      <w:r>
        <w:t xml:space="preserve">Negative Marks: 0.33</w:t>
      </w:r>
    </w:p>
    <w:p/>
    <w:p>
      <w:r>
        <w:rPr>
          <w:b/>
        </w:rPr>
        <w:t xml:space="preserve">Question: During cross-examination of a nurse witness, the opposing counsel asks leading questions to challenge the nurse's observations about injury patterns. Which section of the IEA permits this?</w:t>
      </w:r>
    </w:p>
    <w:p>
      <w:r>
        <w:t xml:space="preserve">(a) Section 140 (prohibition of leading questions)</w:t>
      </w:r>
    </w:p>
    <w:p>
      <w:r>
        <w:t xml:space="preserve">(b) Section 142 (leading questions during examination-in-chief)</w:t>
      </w:r>
    </w:p>
    <w:p>
      <w:r>
        <w:t xml:space="preserve">(c) Section 143 (leading questions during cross-examination)</w:t>
      </w:r>
    </w:p>
    <w:p>
      <w:r>
        <w:t xml:space="preserve">(d) Section 145 (re-examination of witness)</w:t>
      </w:r>
    </w:p>
    <w:p>
      <w:r>
        <w:t xml:space="preserve">Answer: c</w:t>
      </w:r>
    </w:p>
    <w:p>
      <w:r>
        <w:t xml:space="preserve">Solution: Section 143 of the Indian Evidence Act specifically permits leading questions during cross-examination to test the accuracy and credibility of witness testimony. Cross-examination is the opportunity for the opposing party to challenge the witness's account through probing and direct questions. Section 140 restricts leading questions in general, Section 142 addresses limited exceptions during examination-in-chief, and Section 145 concerns re-examination. Leading questions are a critical tool during cross-examination in adversarial proceedings, especially for expert witnesses in forensic cases. They help test reliability and expose inconsistencies.</w:t>
      </w:r>
    </w:p>
    <w:p>
      <w:r>
        <w:t xml:space="preserve">Positive Marks: 1</w:t>
      </w:r>
    </w:p>
    <w:p>
      <w:r>
        <w:t xml:space="preserve">Negative Marks: 0.33</w:t>
      </w:r>
    </w:p>
    <w:p/>
    <w:p>
      <w:r>
        <w:rPr>
          <w:b/>
        </w:rPr>
        <w:t xml:space="preserve">Question: A witness states in court that they heard rumors about a suspect committing the crime but did not witness it themselves. How should the judge rule on this hearsay evidence?</w:t>
      </w:r>
    </w:p>
    <w:p>
      <w:r>
        <w:t xml:space="preserve">(a) Admit it as it comes from a witness</w:t>
      </w:r>
    </w:p>
    <w:p>
      <w:r>
        <w:t xml:space="preserve">(b) Admit it but with reduced weight</w:t>
      </w:r>
    </w:p>
    <w:p>
      <w:r>
        <w:t xml:space="preserve">(c) Reject it as hearsay unless it falls within recognized exceptions</w:t>
      </w:r>
    </w:p>
    <w:p>
      <w:r>
        <w:t xml:space="preserve">(d) Reject it completely without any consideration</w:t>
      </w:r>
    </w:p>
    <w:p>
      <w:r>
        <w:t xml:space="preserve">Answer: c</w:t>
      </w:r>
    </w:p>
    <w:p>
      <w:r>
        <w:t xml:space="preserve">Solution: Hearsay evidence (second-hand information) is generally inadmissible under the Indian Evidence Act unless it falls within specific exceptions like dying declarations, statements against interest, or statements in ancient documents. Rumors about who committed a crime do not fall within these exceptions. Option a is wrong because witness status doesn't make hearsay admissible. Option b is incorrect as hearsay isn't admitted with reduced weight—it's excluded. Option d is too absolute. Section 60 and related sections establish the hearsay rule; courts must carefully distinguish between direct testimony and hearsay in forensic cases to ensure reliability.</w:t>
      </w:r>
    </w:p>
    <w:p>
      <w:r>
        <w:t xml:space="preserve">Positive Marks: 1</w:t>
      </w:r>
    </w:p>
    <w:p>
      <w:r>
        <w:t xml:space="preserve">Negative Marks: 0.33</w:t>
      </w:r>
    </w:p>
    <w:p/>
    <w:p>
      <w:r>
        <w:rPr>
          <w:b/>
        </w:rPr>
        <w:t xml:space="preserve">Question: A nursing student questions whether a victim's statement made during initial assessment should be documented in the forensic nursing record even if it's later contradicted by the victim's own testimony. What is the correct approach according to forensic nursing standards?</w:t>
      </w:r>
    </w:p>
    <w:p>
      <w:r>
        <w:t xml:space="preserve">(a) Document only the final testimony to avoid confusion</w:t>
      </w:r>
    </w:p>
    <w:p>
      <w:r>
        <w:t xml:space="preserve">(b) Document the statement as given, verbatim, without interpretation or editing</w:t>
      </w:r>
    </w:p>
    <w:p>
      <w:r>
        <w:t xml:space="preserve">(c) Document only statements that support the investigation</w:t>
      </w:r>
    </w:p>
    <w:p>
      <w:r>
        <w:t xml:space="preserve">(d) Do not document statements; only document physical findings</w:t>
      </w:r>
    </w:p>
    <w:p>
      <w:r>
        <w:t xml:space="preserve">Answer: b</w:t>
      </w:r>
    </w:p>
    <w:p>
      <w:r>
        <w:t xml:space="preserve">Solution: Forensic nursing demands meticulous, accurate documentation of all statements exactly as given, without editing or interpretation. This maintains chain of custody, credibility of evidence, and allows courts to assess contradictions or changes in statements over time. Such documentation is critical for cross-examination and testing witness credibility. Option a loses valuable evidence about the evolution of the victim's account. Option c introduces bias into documentation. Option d ignores the importance of statements in comprehensive forensic assessment. Verbatim documentation protects the nurse legally and supports the investigative process. Courts rely on contemporaneous records to establish truth.</w:t>
      </w:r>
    </w:p>
    <w:p>
      <w:r>
        <w:t xml:space="preserve">Positive Marks: 1</w:t>
      </w:r>
    </w:p>
    <w:p>
      <w:r>
        <w:t xml:space="preserve">Negative Marks: 0.33</w:t>
      </w:r>
    </w:p>
    <w:p/>
    <w:p>
      <w:r>
        <w:rPr>
          <w:b/>
        </w:rPr>
        <w:t xml:space="preserve">Question: In a murder case, a victim with a fatal stab wound whispers to a nurse, 'The person in the red shirt stabbed me.' The victim dies 10 minutes later without providing further information. What legal status does this statement hold?</w:t>
      </w:r>
    </w:p>
    <w:p>
      <w:r>
        <w:t xml:space="preserve">(a) It is inadmissible because it is hearsay</w:t>
      </w:r>
    </w:p>
    <w:p>
      <w:r>
        <w:t xml:space="preserve">(b) It is admissible as a dying declaration under Section 32 of IEA</w:t>
      </w:r>
    </w:p>
    <w:p>
      <w:r>
        <w:t xml:space="preserve">(c) It is admissible only if the victim gave it on oath</w:t>
      </w:r>
    </w:p>
    <w:p>
      <w:r>
        <w:t xml:space="preserve">(d) It is inadmissible because the victim died before trial</w:t>
      </w:r>
    </w:p>
    <w:p>
      <w:r>
        <w:t xml:space="preserve">Answer: b</w:t>
      </w:r>
    </w:p>
    <w:p>
      <w:r>
        <w:t xml:space="preserve">Solution: This is a classic dying declaration qualifying under Section 32 of the Indian Evidence Act. The victim: (1) believed death was imminent due to a fatal injury, (2) made a statement about the circumstances/cause of that death, and (3) actually died. Dying declarations are exceptions to the hearsay rule specifically because the declarant's belief in imminent death provides circumstantial guarantee of reliability. Option a incorrectly applies the hearsay rule without its exception. Option c is wrong—oath is not required for dying declarations. Option d misunderstands that dying declarations work precisely when the person dies. This principle is crucial for forensic nursing testimony in homicide and assault cases.</w:t>
      </w:r>
    </w:p>
    <w:p>
      <w:r>
        <w:t xml:space="preserve">Positive Marks: 1</w:t>
      </w:r>
    </w:p>
    <w:p>
      <w:r>
        <w:t xml:space="preserve">Negative Marks: 0.33</w:t>
      </w:r>
    </w:p>
    <w:p/>
    <w:p>
      <w:r>
        <w:rPr>
          <w:b/>
        </w:rPr>
        <w:t xml:space="preserve">Question: A witness in a criminal case admits during cross-examination that they had been drinking alcohol at the time they witnessed the incident. How will this affect the admissibility of their testimony?</w:t>
      </w:r>
    </w:p>
    <w:p>
      <w:r>
        <w:t xml:space="preserve">(a) The testimony becomes inadmissible</w:t>
      </w:r>
    </w:p>
    <w:p>
      <w:r>
        <w:t xml:space="preserve">(b) The testimony is admissible but the credibility and reliability are questioned</w:t>
      </w:r>
    </w:p>
    <w:p>
      <w:r>
        <w:t xml:space="preserve">(c) The testimony is fully admissible without any concerns</w:t>
      </w:r>
    </w:p>
    <w:p>
      <w:r>
        <w:t xml:space="preserve">(d) The testimony can be admitted only if corroborated by another witness</w:t>
      </w:r>
    </w:p>
    <w:p>
      <w:r>
        <w:t xml:space="preserve">Answer: b</w:t>
      </w:r>
    </w:p>
    <w:p>
      <w:r>
        <w:t xml:space="preserve">Solution: A witness does not become incompetent merely because they were intoxicated when witnessing an event. Under the Indian Evidence Act, competency and credibility are different issues. The testimony remains admissible, but the witness's credibility is a matter for the court to assess. Intoxication affects reliability of perception and memory, which the opposing counsel can emphasize through cross-examination and impeachment. The judge or jury weighs this against other evidence. Option a is too absolute. Option c ignores credibility concerns. Option d is incorrect—corroboration is not always required. This principle applies to witness testimony in forensic nursing cases; intoxication affects reliability but not admissibility.</w:t>
      </w:r>
    </w:p>
    <w:p>
      <w:r>
        <w:t xml:space="preserve">Positive Marks: 1</w:t>
      </w:r>
    </w:p>
    <w:p>
      <w:r>
        <w:t xml:space="preserve">Negative Marks: 0.33</w:t>
      </w:r>
    </w:p>
    <w:p/>
    <w:p>
      <w:r>
        <w:rPr>
          <w:b/>
        </w:rPr>
        <w:t xml:space="preserve">Question: During a trial, a hostile witness (called by the prosecution) starts giving answers that are unfavorable to the prosecution's case. What procedure can the prosecution adopt under the Indian Evidence Act?</w:t>
      </w:r>
    </w:p>
    <w:p>
      <w:r>
        <w:t xml:space="preserve">(a) Dismiss the witness immediately</w:t>
      </w:r>
    </w:p>
    <w:p>
      <w:r>
        <w:t xml:space="preserve">(b) Apply to the court for permission to conduct a hostile examination using leading questions</w:t>
      </w:r>
    </w:p>
    <w:p>
      <w:r>
        <w:t xml:space="preserve">(c) Cross-examine the witness themselves</w:t>
      </w:r>
    </w:p>
    <w:p>
      <w:r>
        <w:t xml:space="preserve">(d) Discard the witness's testimony as unreliable</w:t>
      </w:r>
    </w:p>
    <w:p>
      <w:r>
        <w:t xml:space="preserve">Answer: b</w:t>
      </w:r>
    </w:p>
    <w:p>
      <w:r>
        <w:t xml:space="preserve">Solution: Section 142 and 143 of the Indian Evidence Act provide that with the court's permission, a party can conduct a hostile examination of their own witness using leading questions if the witness becomes hostile or evasive. This must be done in the presence of the court and with explicit judicial sanction. Option a is too severe and not legally justified. Option c describes what the opposing party would do, not the calling party. Option d is premature—the court must first assess hostility. Hostile witness procedures are particularly important in forensic nursing cases where witnesses may have personal or professional conflicts. The court balances the right to test a witness against fair examination principles.</w:t>
      </w:r>
    </w:p>
    <w:p>
      <w:r>
        <w:t xml:space="preserve">Positive Marks: 1</w:t>
      </w:r>
    </w:p>
    <w:p>
      <w:r>
        <w:t xml:space="preserve">Negative Marks: 0.33</w:t>
      </w:r>
    </w:p>
    <w:p/>
    <w:p>
      <w:r>
        <w:rPr>
          <w:b/>
        </w:rPr>
        <w:t xml:space="preserve">Question: A forensic nurse who examined a victim of domestic violence is called to court as a witness. The defense attorney asks the nurse to disclose the victim's statement about past abuse. The victim claims attorney-client privilege. How should the nurse respond?</w:t>
      </w:r>
    </w:p>
    <w:p>
      <w:r>
        <w:t xml:space="preserve">(a) Refuse to disclose citing attorney-client privilege</w:t>
      </w:r>
    </w:p>
    <w:p>
      <w:r>
        <w:t xml:space="preserve">(b) Disclose the statement as the nurse is not bound by privilege</w:t>
      </w:r>
    </w:p>
    <w:p>
      <w:r>
        <w:t xml:space="preserve">(c) Disclose only with the victim's explicit written consent</w:t>
      </w:r>
    </w:p>
    <w:p>
      <w:r>
        <w:t xml:space="preserve">(d) Request the judge to determine if privilege applies to the statement</w:t>
      </w:r>
    </w:p>
    <w:p>
      <w:r>
        <w:t xml:space="preserve">Answer: d</w:t>
      </w:r>
    </w:p>
    <w:p>
      <w:r>
        <w:t xml:space="preserve">Solution: Attorney-client privilege protects communications between a lawyer and client, not communications between a nurse and patient (unless under specific circumstances). However, whether privilege applies depends on facts: if the victim shared the statement during legal consultation with counsel present, privilege might apply; if during medical examination, it may not. The nurse should defer to the judge to determine applicability of privilege under Section 126 of the IEA. Option a assumes privilege without verification. Option b is too absolute. Option c requires only victim consent, ignoring legal privilege rules. The nurse's role is to identify potential privilege issues and let the court rule—this protects both the victim and the legal process.</w:t>
      </w:r>
    </w:p>
    <w:p>
      <w:r>
        <w:t xml:space="preserve">Positive Marks: 1</w:t>
      </w:r>
    </w:p>
    <w:p>
      <w:r>
        <w:t xml:space="preserve">Negative Marks: 0.33</w:t>
      </w:r>
    </w:p>
    <w:p/>
    <w:p>
      <w:r>
        <w:rPr>
          <w:b/>
        </w:rPr>
        <w:t xml:space="preserve">Question: A child victim of abuse is called to give evidence in court. The judge questions the child about understanding the nature of oath. The child cannot fully grasp the concept but can describe what happened to them clearly. What should the judge do?</w:t>
      </w:r>
    </w:p>
    <w:p>
      <w:r>
        <w:t xml:space="preserve">(a) Reject the child's testimony because they don't understand oath</w:t>
      </w:r>
    </w:p>
    <w:p>
      <w:r>
        <w:t xml:space="preserve">(b) Allow testimony under affirmation after ensuring the child understands duty to speak truth</w:t>
      </w:r>
    </w:p>
    <w:p>
      <w:r>
        <w:t xml:space="preserve">(c) Allow testimony only if the child repeats words of oath mechanically</w:t>
      </w:r>
    </w:p>
    <w:p>
      <w:r>
        <w:t xml:space="preserve">(d) Adjourn the case until the child is older</w:t>
      </w:r>
    </w:p>
    <w:p>
      <w:r>
        <w:t xml:space="preserve">Answer: b</w:t>
      </w:r>
    </w:p>
    <w:p>
      <w:r>
        <w:t xml:space="preserve">Solution: Section 118-120 of the Indian Evidence Act permits children to give evidence even if they don't understand oath, through affirmation instead. The child must understand the duty to speak the truth and the importance of their testimony, but not necessarily the formal religious/legal concept of oath. Affirmation serves the same legal function and protects the child's ability to testify. Option a is too restrictive. Option c defeats the purpose by forcing mechanical repetition without understanding. Option d is unnecessary and delays justice. In forensic nursing cases involving child abuse, this provision is vital to ensure child victims can testify effectively while maintaining the integrity of the legal process.</w:t>
      </w:r>
    </w:p>
    <w:p>
      <w:r>
        <w:t xml:space="preserve">Positive Marks: 1</w:t>
      </w:r>
    </w:p>
    <w:p>
      <w:r>
        <w:t xml:space="preserve">Negative Marks: 0.33</w:t>
      </w:r>
    </w:p>
    <w:p/>
    <w:p>
      <w:r>
        <w:rPr>
          <w:b/>
        </w:rPr>
        <w:t xml:space="preserve">Question: A nursing record documenting a patient's injuries contains contradictory entries made by two different nurses within 4 hours of admission. During cross-examination, counsel questions which entry is accurate. What is the best response?</w:t>
      </w:r>
    </w:p>
    <w:p>
      <w:r>
        <w:t xml:space="preserve">(a) State that the first entry must be correct because it was recorded first</w:t>
      </w:r>
    </w:p>
    <w:p>
      <w:r>
        <w:t xml:space="preserve">(b) Explain what each entry documented and the circumstances under which each was made, and defer to the court on accuracy</w:t>
      </w:r>
    </w:p>
    <w:p>
      <w:r>
        <w:t xml:space="preserve">(c) Admit that the documentation is flawed and cannot be trusted</w:t>
      </w:r>
    </w:p>
    <w:p>
      <w:r>
        <w:t xml:space="preserve">(d) State that medical records are always accurate and cannot be contradicted</w:t>
      </w:r>
    </w:p>
    <w:p>
      <w:r>
        <w:t xml:space="preserve">Answer: b</w:t>
      </w:r>
    </w:p>
    <w:p>
      <w:r>
        <w:t xml:space="preserve">Solution: Medical records are not infallible; contradictions can occur due to different observers, different times, or different body positions during examination. The nurse should explain factually what was documented and the context (who observed it, when, under what circumstances, the patient's condition at the time). The court then assesses which entry is more reliable based on all evidence. Option a incorrectly assumes first entry is always correct. Option c undermines legitimate documentation without analysis. Option d is false—records can contain errors. This approach maintains credibility and allows the legal system to reach the truth. Honest acknowledgment of complexities strengthens the nurse's credibility as an expert witness.</w:t>
      </w:r>
    </w:p>
    <w:p>
      <w:r>
        <w:t xml:space="preserve">Positive Marks: 1</w:t>
      </w:r>
    </w:p>
    <w:p>
      <w:r>
        <w:t xml:space="preserve">Negative Marks: 0.33</w:t>
      </w:r>
    </w:p>
    <w:p/>
    <w:p>
      <w:r>
        <w:rPr>
          <w:b/>
        </w:rPr>
        <w:t xml:space="preserve">Question: A witness to a crime is unsure whether to testify in a criminal case because they fear retaliation from the accused's gang. What legal mechanism can protect this witness according to Indian law?</w:t>
      </w:r>
    </w:p>
    <w:p>
      <w:r>
        <w:t xml:space="preserve">(a) The witness can refuse to testify entirely</w:t>
      </w:r>
    </w:p>
    <w:p>
      <w:r>
        <w:t xml:space="preserve">(b) The court can order witness protection measures and allow restricted examination methods</w:t>
      </w:r>
    </w:p>
    <w:p>
      <w:r>
        <w:t xml:space="preserve">(c) The witness must testify despite fears or face contempt of court</w:t>
      </w:r>
    </w:p>
    <w:p>
      <w:r>
        <w:t xml:space="preserve">(d) The witness must wear a mask during testimony</w:t>
      </w:r>
    </w:p>
    <w:p>
      <w:r>
        <w:t xml:space="preserve">Answer: b</w:t>
      </w:r>
    </w:p>
    <w:p>
      <w:r>
        <w:t xml:space="preserve">Solution: Indian courts recognize witness protection as essential to justice. Courts have inherent powers to grant protective measures including: concealing identity, allowing screens/barriers, permitting examination from remote locations, restricting public access, or ordering police protection. These are discretionary measures balanced against the accused's right to confront witnesses. Option a is incorrect—compulsion to testify exists but courts accommodate genuine safety concerns. Option c is too rigid—courts consider credible safety threats. Option d is overly specific but represents one possible method. The Indian Evidence Act and criminal procedure codes provide flexibility for judges to ensure both justice and witness safety, particularly important in cases involving forensic nursing evidence in violent crimes.</w:t>
      </w:r>
    </w:p>
    <w:p>
      <w:r>
        <w:t xml:space="preserve">Positive Marks: 1</w:t>
      </w:r>
    </w:p>
    <w:p>
      <w:r>
        <w:t xml:space="preserve">Negative Marks: 0.33</w:t>
      </w:r>
    </w:p>
    <w:p/>
    <w:p>
      <w:r>
        <w:rPr>
          <w:b/>
        </w:rPr>
        <w:t xml:space="preserve">Question: In a trial concerning medical negligence causing death, an expert witness is asked: 'Based on your professional opinion, would this injury have been fatal under any circumstances?' What standard must the expert apply in forming this opinion?</w:t>
      </w:r>
    </w:p>
    <w:p>
      <w:r>
        <w:t xml:space="preserve">(a) Mathematical certainty (100% definitely fatal)</w:t>
      </w:r>
    </w:p>
    <w:p>
      <w:r>
        <w:t xml:space="preserve">(b) The balance of probabilities (more likely than not)</w:t>
      </w:r>
    </w:p>
    <w:p>
      <w:r>
        <w:t xml:space="preserve">(c) Reasonable medical certainty based on professional knowledge and experience</w:t>
      </w:r>
    </w:p>
    <w:p>
      <w:r>
        <w:t xml:space="preserve">(d) The standard of proof 'beyond reasonable doubt' used in criminal trials</w:t>
      </w:r>
    </w:p>
    <w:p>
      <w:r>
        <w:t xml:space="preserve">Answer: c</w:t>
      </w:r>
    </w:p>
    <w:p>
      <w:r>
        <w:t xml:space="preserve">Solution: Expert witnesses in civil and medical cases use the standard of 'reasonable medical certainty' based on professional expertise, not mathematical certainty or the criminal 'beyond reasonable doubt' standard. This standard allows for professional judgment and acknowledges medical complexity. The 'balance of probabilities' applies to civil burdens generally, but for expert medical opinions, 'reasonable certainty' is the appropriate standard (Section 45, IEA). Option a is impossible in medical practice. Option b is too vague for medical expertise. Option d applies to criminal trials. Expert witnesses must testify to what they reasonably believe based on their training and experience, not to absolute certainties or criminal standards.</w:t>
      </w:r>
    </w:p>
    <w:p>
      <w:r>
        <w:t xml:space="preserve">Positive Marks: 1</w:t>
      </w:r>
    </w:p>
    <w:p>
      <w:r>
        <w:t xml:space="preserve">Negative Marks: 0.33</w:t>
      </w:r>
    </w:p>
    <w:p/>
    <w:p>
      <w:r>
        <w:rPr>
          <w:b/>
        </w:rPr>
        <w:t xml:space="preserve">Question: A recording made by a patient of their own statement to a nurse about sexual assault is offered as evidence. The prosecution claims it's a reliable record; the defense argues it should be excluded as hearsay made outside court. How should the court likely rule?</w:t>
      </w:r>
    </w:p>
    <w:p>
      <w:r>
        <w:t xml:space="preserve">(a) Exclude it as hearsay because it wasn't made in court</w:t>
      </w:r>
    </w:p>
    <w:p>
      <w:r>
        <w:t xml:space="preserve">(b) Admit it as hearsay falling under the exception for statements in furtherance of medical diagnosis</w:t>
      </w:r>
    </w:p>
    <w:p>
      <w:r>
        <w:t xml:space="preserve">(c) Admit it only if the patient also testifies</w:t>
      </w:r>
    </w:p>
    <w:p>
      <w:r>
        <w:t xml:space="preserve">(d) Exclude it because recordings cannot be used as evidence in court</w:t>
      </w:r>
    </w:p>
    <w:p>
      <w:r>
        <w:t xml:space="preserve">Answer: b</w:t>
      </w:r>
    </w:p>
    <w:p>
      <w:r>
        <w:t xml:space="preserve">Solution: A patient's statement to a nurse about assault, even if recorded, qualifies as hearsay but falls within the exception under Section 32 (statement made in relevant circumstances) and the principle that statements made for medical diagnosis are admissible. The nurse was receiving information necessary to provide care, making the statement relevant and reliable. Section 60 and case law support admissibility of such statements because they have circumstantial reliability—the declarant has strong reason to be truthful with a healthcare provider. Option a ignores recognized exceptions. Option c is too restrictive—the recorded statement has independent value. Option d is false—recordings are evidence if their foundation and relevance are established. In forensic nursing, recorded statements of patients seeking medical evaluation are particularly reliable because truthfulness is necessary for appropriate care.</w:t>
      </w:r>
    </w:p>
    <w:p>
      <w:r>
        <w:t xml:space="preserve">Positive Marks: 1</w:t>
      </w:r>
    </w:p>
    <w:p>
      <w:r>
        <w:t xml:space="preserve">Negative Marks: 0.33</w:t>
      </w:r>
    </w:p>
    <w:p/>
    <w:p>
      <w:r>
        <w:rPr>
          <w:b/>
        </w:rPr>
        <w:t xml:space="preserve">Question: During a forensic nursing assessment, the nurse elicits conflicting information from a victim: first they describe the assault as violent, then later as minor. The nurse documents both versions with timestamps. If called to testify, how should the inconsistency be addressed?</w:t>
      </w:r>
    </w:p>
    <w:p>
      <w:r>
        <w:t xml:space="preserve">(a) Testify to only the first version as it was recorded first</w:t>
      </w:r>
    </w:p>
    <w:p>
      <w:r>
        <w:t xml:space="preserve">(b) Testify to only the final version as the most considered account</w:t>
      </w:r>
    </w:p>
    <w:p>
      <w:r>
        <w:t xml:space="preserve">(c) Acknowledge both versions with timings, explain possible reasons for change, and let the court assess reliability</w:t>
      </w:r>
    </w:p>
    <w:p>
      <w:r>
        <w:t xml:space="preserve">(d) Refuse to testify due to the contradictory nature of the statements</w:t>
      </w:r>
    </w:p>
    <w:p>
      <w:r>
        <w:t xml:space="preserve">Answer: c</w:t>
      </w:r>
    </w:p>
    <w:p>
      <w:r>
        <w:t xml:space="preserve">Solution: Documenting and testifying to both versions with timestamps is the legally and ethically correct approach. Changes in victim statements are common due to trauma, shock, shame, guilt, or fear—all relevant to the court's assessment of reliability. By presenting both with context, the nurse demonstrates integrity and allows the judge/jury to assess the most reliable version. The inconsistency itself is evidence that courts routinely handle through cross-examination. Options a and b inappropriately select one version. Option d avoids professional responsibility. Section 142-143 of IEA (cross-examination provisions) specifically allow counsel to explore such contradictions. A forensic nurse's credibility is enhanced by acknowledging complexity rather than cherry-picking testimony. This approach serves justice by providing complete, accurate information.</w:t>
      </w:r>
    </w:p>
    <w:p>
      <w:r>
        <w:t xml:space="preserve">Positive Marks: 1</w:t>
      </w:r>
    </w:p>
    <w:p>
      <w:r>
        <w:t xml:space="preserve">Negative Marks: 0.33</w:t>
      </w:r>
    </w:p>
    <w:sectPr>
      <w:pgSz w:w="11906" w:h="16838"/>
      <w:pgMar w:top="1134" w:right="1134" w:bottom="1134" w:left="1134"/>
    </w:sectPr>
  </w:body>
</w:document>
</file>