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cardiac marker is the MOST specific and preferred for diagnosing acute myocardial infarction?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Creatine kinase (CK-MB)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Lactate dehydrogenase (LDH)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Aspartate aminotransferase (AST)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Troponin 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Troponin 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Cardiac troponin I is the most specific marker of myocardial necrosis and is preferred for MI diagnosis; it rises within 3-4 hours and stays elevated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Creatine kinase (CK-MB):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Lactate dehydrogenase (LDH):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Aspartate aminotransferase (AST):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first-line drug for relieving an acute attack of bronchial asthma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Inhaled beclomethasone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prednisolone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Inhaled salbutamol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Oral theophylline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Inhaled salbutamol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short-acting inhaled beta-2 agonist such as salbutamol is the first-line reliever for acute bronchospasm; inhaled steroids are preventive, not relievers.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Inhaled beclomethasone: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Oral prednisolone: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Oral theophylline: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COPD and CO2 retention should receive oxygen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flow 8-10 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10-15 L/min via mask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 flow 1-2 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100% oxygen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Low flow 1-2 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CO2 retainers, high-flow oxygen suppresses the hypoxic respiratory drive and can cause CO2 narcosis; use low-flow oxygen titrated to a target SpO2 of 88-92%.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COPD | CO2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High flow 8-10 L/min: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10-15 L/min via mask: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100% oxygen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duodenal ulcer typically experiences pain that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Constant and unaffected by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Worse at night and relieved by lying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Worse immediately after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Relieved by eating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Relieved by eating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Duodenal ulcer pain occurs 2-3 hours after meals and at night and is characteristically relieved by food and antacids, unlike gastric ulcer pain.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Constant and unaffected by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Worse at night and relieved by lying 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Worse immediately after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hypoglycemia (blood glucose below 70 mg/dL) who is conscious should first receive: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 10 units subcutaneously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g of fast-acting carbohydrate, rechecked in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IV 0.9% normal saline bolus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full meal with protein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15 g of fast-acting carbohydrate, rechecked in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'rule of 15' is followed: give 15 g of fast-acting carbohydrate (3-4 glucose tablets or 150 mL juice), recheck glucose in 15 minutes, and repeat if still 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70 mg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Insulin 10 units subcutaneously: Does not correct the immediate life-threatening problem - not the first step.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IV 0.9% normal saline bolus: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full meal with protein: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dietary modification is most appropriate for a client with chronic kidney disease?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protein and high potassium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Restricted protein, sodium, potassium, and phosphorus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dietary restriction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Liberal potassium with low calcium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Restricted protein, sodium, potassium, and phosphorus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CKD requires restricted protein, sodium, potassium, and phosphorus to reduce uremic toxins, edema, hyperkalemia, and renal osteodystrophy.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High protein and high potassium diet: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dietary restriction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Liberal potassium with low calcium: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Moon face, central obesity, buffalo hump, and purple striae are characteristic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Addison's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Diabetes insipidus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Cushing's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Graves'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Cushing's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Cushing's syndrome results from excess cortisol and causes moon facies, central obesity, buffalo hump, purple striae, hyperglycemia, and hypertension.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Addison's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Diabetes insipidus: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Graves'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mnemonic 'CAUTION' is used to teach clients about the warning signs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Diabetes mellitus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Cancer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CAUTION lists cancer warning signs: Change in bowel/bladder habits, A sore that does not heal, Unusual bleeding, Thickening/lump, Indigestion, Obvious change in a wart/mole, Nagging cough.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Tuberculosis: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Diabetes mellitus: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Intravenous thrombolytic therapy (alteplase) for acute ischemic stroke should ideally be initiated within: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 days of symptom onset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hours of symptom onset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 minutes of symptom onset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3-4.5 hours of symptom onset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3-4.5 hours of symptom onset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Alteplase must be given within 3-4.5 hours of stroke onset after ruling out hemorrhage by CT; 'time is brain' - later administration increases bleeding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 days of symptom onset: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 hours of symptom onset: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 minutes of symptom onset: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First-line management of ascites in a client with cirrhosis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protein supplements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 sodium diet and blood transfusion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Sodium restriction and spironolactone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Immediate large-volume paracentesis in all cases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Sodium restriction and spironolactone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Sodium restriction with a potassium-sparing diuretic (spironolactone) is first-line for ascites; therapeutic paracentesis is reserved for tense, refractory ascites.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High protein supplements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High sodium diet and blood transfusion: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Immediate large-volume paracentesis in all cases: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nursing intervention should be AVOIDED in a client with deep vein thrombosis of the leg?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Massaging the affected calf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Administering anticoagulant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Applying graduated compression stockings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Elevating the affected leg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Massaging the affected calf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Massaging the affected calf can dislodge the clot and cause fatal pulmonary embolism; elevate the leg and avoid all massage and vigorous activity.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Administering anticoagulant therapy: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Applying graduated compression stockings: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Elevating the affected leg: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Pulse deficit is determined by counting the apical and radial pulses: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during inspiration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 after the other by the same nurse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Simultaneously by two nurses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Simultaneously by two nurses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Pulse deficit is the difference between apical and radial pulse rates, counted simultaneously by two nurses for a full minute; it occurs in atrial fibrillation.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during inspiration: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One after the other by the same nurse: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width of the blood pressure cuff should be approximately what percentage of the arm circumference?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cuff that is 40% of the arm circumference (and 80% of the arm length) gives accurate readings; too small a cuff falsely raises the reading.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Cheyne-Stokes respiration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Deep, rapid, continuous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Sighing respirations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Irregular breathing with long pauses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Crescendo-decrescendo breathing with periods of apnea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Crescendo-decrescendo breathing with periods of apnea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Cheyne-Stokes shows a gradual increase (crescendo) then decrease (decrescendo) in depth with brief apneic periods, seen in heart failure and brain injury.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Deep, rapid, continuous breathing: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Sighing respirations: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Irregular breathing with long pauses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Kussmaul's respiration, deep and rapid breathing, is typically seen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Opioid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Emphysema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Head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Diabetic ketoacidosis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Diabetic ketoacidosis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Kussmaul breathing is the body's attempt to blow off carbon dioxide to compensate for metabolic acidosis, classically in diabetic ketoacidosis.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Opioid overdose: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Emphysema: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Head injury: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safe temperature of a hot water bag applied to an adult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90-100 degrees 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110-120 degrees 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140-150 degrees 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160 degrees F and above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110-120 degrees 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Hot water bags are filled to 110-120 degrees F (43-49 degrees C) for adults and are always wrapped in a cover to prevent burns; lower for children and unconscious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90-100 degrees 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140-150 degrees 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160 degrees F and above: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acronym 'RACE' for fire safety stands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Rescue, Alarm, Confine, Extinguish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Remove, Activate, Contain, Extinguish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Rescue, Assess, Cover, Evacuate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Run, Alarm, Call, Escape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Rescue, Alarm, Confine, Extinguish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RACE guides fire response: Rescue clients in immediate danger, Alarm (activate the alarm), Confine the fire by closing doors, and Extinguish if possible.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Remove, Activate, Contain, Extinguish: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Rescue, Assess, Cover, Evacuate: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Run, Alarm, Call, Escape: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using a fire extinguisher, the acronym 'PASS' stands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Press, Aim, Squeeze, Spray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Pull, Aim, Squeeze, Sweep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Pull, Activate, Squeeze, Stop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Point, Aim, Shoot, Sweep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Pull, Aim, Squeeze, Sweep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PASS: Pull the pin, Aim at the base of the fire, Squeeze the handle, and Sweep side to side.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Press, Aim, Squeeze, Spray: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Pull, Activate, Squeeze, Stop: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Point, Aim, Shoot, Sweep: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Stage 1 pressure injury is best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superficial blister that has ruptured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Full-thickness skin loss with visible fat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Intact skin with non-blanchable redness over a bony prominence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open wound with exposed bone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Intact skin with non-blanchable redness over a bony prominence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Stage 1 pressure injury is localized non-blanchable erythema over intact skin, a warning sign that precedes skin loss; it may feel warmer or firmer than surrounding skin.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superficial blister that has ruptured: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Full-thickness skin loss with visible fat: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 open wound with exposed bone: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bedridden client should be repositioned at least every: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Repositioning every 2 hours relieves prolonged pressure over bony prominences and is the cornerstone of pressure injury prevention.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is the priority intervention to prevent falls in a hospitalized elderly client?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bed in the lowest position with the call light within reach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the client to walk unassisted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room darkened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Raise all four side rails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Keep the bed in the lowest position with the call light within reach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Low bed position, call light within reach, nonskid footwear, and hourly rounding reduce fall risk; raised side rails may actually increase falls in confused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the client to walk unassisted: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Keep the room darkened: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Raise all four side rails: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administering digoxin, the nurse should hold the dose if the apical pulse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Between 60 and 80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Irregular but above 90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Below 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Above 100 beats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Below 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Digoxin slows the heart; the apical pulse is counted for one full minute and the dose is held if it is below 60 bpm in adults (below 90-110 in infants/children).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Between 60 and 80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Irregular but above 90: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Above 100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Client teaching for sublingual nitroglycerin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it only with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Sit down, place one tablet under the tongue, and repeat every 5 minutes up to 3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Swallow the tablet with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Chew the tablet for faster action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Sit down, place one tablet under the tongue, and repeat every 5 minutes up to 3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Nitroglycerin is placed sublingually (never chewed/swallowed); the client sits, takes up to 3 tablets 5 minutes apart, and seeks emergency care if pain persists beyond 15 minutes.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it only with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Swallow the tablet with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Chew the tablet for faster action: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insulin injection site provides the FASTEST absorption?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Upper 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Buttock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abdomen gives the fastest and most consistent insulin absorption, followed by the upper arm, thigh, and buttock; sites are rotated to prevent lipohypertrophy.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Thigh: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Upper arm: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Buttock: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Unopened vials of insulin should be stored: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 the bedside table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 the refrigerator at 2-8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a warm cupboard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the freezer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In the refrigerator at 2-8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Unopened insulin is refrigerated at 2-8 degrees C (never frozen); the vial in use may be kept at room temperature for about 28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 the bedside table: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 a warm cupboard: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 the freezer: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statement about intravenous potassium replacement is correct?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is safe to infuse into a peripheral line without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should always be given undiluted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must be diluted and given slowly with cardiac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may be given as a rapid IV push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It must be diluted and given slowly with cardiac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IV potassium is never given as a bolus; it is diluted (maximum about 40 mEq/L peripherally) and infused slowly to prevent fatal cardiac arrhythmias, with urine output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is safe to infuse into a peripheral line without monitoring: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It should always be given undiluted: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may be given as a rapid IV push: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Corticosteroid therapy should be discontinued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Gradually tapering the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Stopping the drug abruptly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Doubling the dose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Switching to another class abruptly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Gradually tapering the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Abrupt withdrawal of steroids can cause adrenal insufficiency and crisis; doses are tapered gradually to allow the adrenal gland to resume cortisol production.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Stopping the drug abruptly: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Doubling the dose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Switching to another class abruptly: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taking a monoamine oxidase inhibitor (MAOI) should avoid: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Aged cheese and fermented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Citrus fruits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Green leafy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Whole grains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Aged cheese and fermented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MAOIs block tyramine breakdown; tyramine-rich foods (aged cheese, cured meats, fermented foods, red wine) can cause a hypertensive crisis and must be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Citrus fruits: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Green leafy vegetables: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Whole grains: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serious adverse effect requires regular blood monitoring in a client taking clozapine?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Hepatitis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Renal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Hyperthyroidism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Agranulocytosis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Agranulocytosis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Clozapine can cause potentially fatal agranulocytosis; the white blood cell count is monitored weekly for the first 6 months and every 2 weeks thereafter.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Hepatitis: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Renal failure: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Hyperthyroidism: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laboratory value used to monitor the effectiveness of heparin therapy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Activated partial thromboplastin time (aPTT)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International normalized ratio (INR)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Platelet count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Prothrombin time (PT)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Activated partial thromboplastin time (aPTT)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Heparin is monitored by the aPTT (therapeutic target 1.5-2.5 times control); warfarin is monitored by PT/INR.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International normalized ratio (INR):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Platelet count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Prothrombin time (PT):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obstetrics, 'station 0' means the fetal presenting part is at the level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Sacral promontory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Symphysis pubis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Ischial spines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Pelvic outlet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Ischial spines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Station is measured in centimetres above (-) or below (+) the ischial spines; station 0 indicates engagement at the level of the ischial spines.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Sacral promontory: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Symphysis pubis: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Pelvic outlet: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baseline fetal heart rate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160-180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110-160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80-100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180-200 beats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110-160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normal baseline FHR is 110-160 bpm; bradycardia below 110 and tachycardia above 160 require evaluation of the cause.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160-180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80-100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180-200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Braxton Hicks contractions are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Contractions accompanied by vaginal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Regular, painful, and progressively stronger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Irregular, painless contractions that do not cause cervical dilatation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Contractions that rupture the membranes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Irregular, painless contractions that do not cause cervical dilatation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Braxton Hicks are intermittent, painless 'practice' contractions that do not dilate the cervix and are often relieved by walking or position change.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Contractions accompanied by vaginal bleeding: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Regular, painful, and progressively stronger contractions: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Contractions that rupture the membranes: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diagnosis of pre-eclampsia requires, after 20 weeks of gestation: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 of more than 5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Edema of the feet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Hypertension (BP 140/90 or more) with proteinuria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Hypertension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Hypertension (BP 140/90 or more) with proteinuria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Pre-eclampsia is new-onset hypertension (140/90 mmHg or higher) with proteinuria after 20 weeks; edema is no longer part of the diagnostic criteria.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Weight gain of more than 5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Edema of the feet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Hypertension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EARLIEST sign of magnesium sulfate toxicity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Respiratory arrest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Cardiac arrest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Loss of deep tendon reflexes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Loss of deep tendon reflexes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Magnesium toxicity follows a sequence: loss of deep tendon reflexes (at about 8-10 mEq/L), then respiratory depression, then cardiac arrest; calcium gluconate is the antidote.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Respiratory arrest: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Cardiac arrest: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Perineal care after delivery should be performed: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From front (pubis) to back (anus)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From back to front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any direction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after 24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From front (pubis) to back (anus)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perineum is always cleaned front to back to prevent contaminating the urethra and vagina with anal organisms, reducing the risk of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From back to front: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 any direction: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after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duration of exclusive breastfeeding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 recommends exclusive breastfeeding for the first 6 months, with complementary feeding starting at 6 months and continued breastfeeding up to 2 years or beyond.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nonstress test (NST) is considered REACTIVE (reassuring)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Late decelerations are present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fetal heart rate is below 100 bpm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fetal heart accelerations occur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least 2 fetal heart rate accelerations are seen in 20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At least 2 fetal heart rate accelerations are seen in 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reactive NST shows at least two FHR accelerations of 15 bpm above baseline lasting 15 seconds within 20 minutes, indicating a healthy, non-hypoxic fetus.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Late decelerations are present: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fetal heart rate is below 100 bpm: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fetal heart accelerations occur: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infant normally achieves sitting without support by the age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6-8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10-11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2-3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6-8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Gross motor milestones: head control 3-4 months, sits without support 6-8 months, stands with support 9-10 months, and walks independently by 12-15 months.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10-11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2-3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anterior fontanelle of a normal infant closes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12-18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2-3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6-8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24-30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12-18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anterior fontanelle closes between 12 and 18 months; the posterior fontanelle closes by 2-3 months. Delayed closure may indicate rickets or hydrocephalus.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2-3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6-8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24-30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umbilical cord contains: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 artery and one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Two arteries and one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One artery and two veins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Two arteries and two veins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Two arteries and one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umbilical cord normally contains two umbilical arteries and one umbilical vein; a single artery may be associated with congenital anomalies.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One artery and one vein: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One artery and two veins: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Two arteries and two veins: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Physiological jaundice of the newborn typically appears: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After the first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the first 24 hours, peaking at 3-5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one month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Within the first 24 hours of life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After the first 24 hours, peaking at 3-5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Physiological jaundice appears after 24 hours, peaks at 3-5 days, and resolves by day 7-10; jaundice within 24 hours is pathological and must be investigated.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After the first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 one month of 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Within the first 24 hours of life: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Nursing care of an infant under phototherapy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Placing the infant in direct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Dressing the infant in heavy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Keeping the infant uncovered and without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Covering the eyes and genitals, and increasing fluid intake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Covering the eyes and genitals, and increasing fluid intake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During phototherapy the infant's eyes and genitals are protected, temperature is monitored, and fluids are increased to replace losses from loose stools and insensible loss.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Placing the infant in direct sunlight: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Dressing the infant in heavy clothing: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Keeping the infant uncovered and without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Febrile seizures most commonly occur in children aged: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months to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Newborn to 1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to 12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 to 18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6 months to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Simple febrile seizures are most common between 6 months and 5 years during a rapid rise in temperature, and generally carry an excellent prognosis.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Newborn to 1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 to 12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 to 18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baby weighing 2,200 g at birth is classified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 birth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Extremely low birth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birth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Very low birth weight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Low birth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Low birth weight is under 2,500 g; very low birth weight is under 1,500 g; extremely low birth weight is under 1,000 g. Normal birth weight is 2,500-4,000 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Extremely low birth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birth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Very low birth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reduce the risk of sudden infant death syndrome (SIDS), infants should be placed to sleep: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 their side with soft bedding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 their back (supine)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 their stomach (prone)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 soft pillows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On their back (supine)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'Back to sleep' - placing infants supine on a firm mattress without soft toys or loose bedding reduces the risk of SIDS.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 their side with soft bedding: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 their stomach (prone):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 soft pillows: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storage temperature for vaccines in the cold chain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15-25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-20 degrees C for all vaccines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2-8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37 degrees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2-8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Most vaccines are stored at 2-8 degrees C in the cold chain; freeze-sensitive vaccines (DPT, TT, hepatitis B) must never be frozen, while OPV may be kept frozen.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15-25 degrees 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-20 degrees C for all vaccines: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37 degrees 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Indian Universal Immunization Programme, the DPT vaccine is scheduled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at school entry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6, 10 and 14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9, 12 and 18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Birth, 6 weeks and 10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6, 10 and 14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DPT (with OPV) is given at 6, 10 and 14 weeks of age, followed by a booster at 16-24 months and a second booster at 5-6 years (Td).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at school entry: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9, 12 and 18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Birth, 6 weeks and 10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Accredited Social Health Activist (ASHA) primarily functions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hospital-based specialist nurse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pharmacist in the sub-centre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link worker between the community and the health system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district health officer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link worker between the community and the health system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ASHA is a female community health volunteer (about one per 1,000 population) acting as the first contact and link between the community and the public health system.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hospital-based specialist nurse: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pharmacist in the sub-centre: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district health officer: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Integrated Child Development Services (ICDS) scheme is delivered through: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District hospitals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Anganwadi centres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Medical colleges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Private clinics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Anganwadi centres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ICDS, launched in 1975, is delivered through Anganwadi centres by Anganwadi workers, providing six services including supplementary nutrition, immunization, and health education.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District hospitals: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Medical colleges: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Private clinics: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Janani Suraksha Yojana (JSY) aims to reduce maternal and neonatal mortality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Offering cash assistance for institutional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Building more medical colleges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Providing free medicines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Promoting home deliveries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Offering cash assistance for institutional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JSY is a conditional cash transfer scheme that encourages pregnant women, especially from low-income groups, to deliver in a health institution.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Building more medical colleges: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Providing free medicines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Promoting home deliveries: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statement correctly distinguishes isolation from quarantine?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Isolation is used only for airborne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Quarantine applies only to animals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Both are the same procedure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Isolation separates SICK persons; quarantine restricts EXPOSED persons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Isolation separates SICK persons; quarantine restricts EXPOSED persons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Isolation separates infected (sick) individuals to prevent spread; quarantine restricts the movement of healthy persons who were exposed, during the incubation period.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Isolation is used only for airborne diseases: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Quarantine applies only to animals: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Both are the same procedure: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type of hallucination in schizophrenia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Gustatory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Olfactory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Auditory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Visual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Auditory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Auditory hallucinations (hearing voices) are the most common type in schizophrenia and may command, criticize, or converse with the client.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Gustatory: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Olfactory: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Visual: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panic attack typically reaches peak intensity within: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hour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Panic attacks peak within about 10 minutes and include palpitations, sweating, trembling, choking, chest pain, and a sense of impending doom.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first-line treatment for obsessive-compulsive disorder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Antipsychotics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Benzodiazepines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SSRIs combined with exposure and response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ECT as first-line therapy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SSRIs combined with exposure and response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SSRIs (e.g., fluoxetine, sertraline) combined with cognitive-behavioral therapy using exposure and response prevention is first-line for OCD.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Antipsychotics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Benzodiazepines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ECT as first-line therapy: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earliest and most prominent symptom of Alzheimer's disease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Difficulty swallowing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Loss of short-term memory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Loss of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Tremor at rest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Loss of short-term memory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Alzheimer's typically begins with insidious short-term memory loss (forgetting recent events, misplacing objects) with progressive decline in language, judgment, and function.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Difficulty swallowing: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Loss of vision: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Tremor at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appropriate nursing intervention for a client in the acute manic phase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Reducing environmental stimuli and setting firm, consistent limits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Allowing unrestricted visitors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Encouraging unlimited physical activity without supervision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Placing the client in a highly stimulating group activity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Reducing environmental stimuli and setting firm, consistent limits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Manic clients are overstimulated and impulsive; a calm, low-stimulation environment with clear limits, structured activities, and adequate nutrition and sleep is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Allowing unrestricted visitors: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Encouraging unlimited physical activity without supervision: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Placing the client in a highly stimulating group activity: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total white blood cell count in adults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50,000-100,000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1,000-2,000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150,000-400,000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4,000-11,000 per mm3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4,000-11,000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total leukocyte count is 4,000-11,000 per mm3; 150,000-400,000 is the normal platelet count and 4.5-5.5 million the RBC count.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50,000-100,000 per mm3: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1,000-2,000 per mm3: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150,000-400,000 per mm3: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RBC lifespan is about 120 days, destroyed mainly in the spleen.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Cardiac output is calculated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Heart rate x stroke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Heart rate / stroke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Stroke volume x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pressure x heart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Heart rate x stroke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Cardiac output = stroke volume x heart rate (about 5 L/min at rest); it represents the volume of blood pumped by the heart per minute.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Heart rate / stroke volume: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Stroke volume x blood pressure: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Blood pressure x heart rate: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functional unit of the kidney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Calyx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Nephron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Glomerulus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Nephron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nephron, comprising the glomerulus, Bowman's capsule, tubules, and collecting duct, is the structural and functional unit of the kidney.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Calyx: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Ureter: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Glomerulus: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Intrinsic factor, essential for vitamin B12 absorption, is secreted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Hepatocytes of the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Beta cells of the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Chief cells of the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Parietal cells of the stomach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Parietal cells of the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Parietal (oxyntic) cells secrete hydrochloric acid and intrinsic factor; intrinsic factor deficiency leads to pernicious anemia.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Hepatocytes of the liver: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Beta cells of the pancreas: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Chief cells of the stomach: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Gram staining, gram-negative bacteria appear: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Purple or violet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Colourless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Pink or 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Pink or 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Gram-positive bacteria retain crystal violet and appear purple; gram-negative bacteria lose it during decolorization and take up safranin, appearing pink.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Purple or violet: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Colourless: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Green: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Hepatitis B virus is transmitted primarily through: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Contaminated food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Parenteral, sexual, and vertical routes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Mosquito bites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Airborne droplets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Parenteral, sexual, and vertical routes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Hepatitis B spreads through blood, sexual contact, and mother-to-child transmission; hepatitis A and E spread by the fecal-oral route.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Contaminated food and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Mosquito bites: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Airborne droplets: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hospital-acquired (nosocomial) infection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Surgical site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Bloodstream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Urinary tract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Urinary tract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Catheter-associated urinary tract infection (CAUTI) is the most common nosocomial infection; indwelling catheters are removed as soon as possible.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Surgical site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Pneumonia: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Bloodstream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Iron deficiency anemia is characteristically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Normocytic normochromic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Macrocytic hypochromic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Macrocytic normochromic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Microcytic hypochromic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Microcytic hypochromic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Iron deficiency produces microcytic (small) hypochromic (pale) red cells with low serum ferritin; megaloblastic anemias are macrocytic.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Normocytic normochromic: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Macrocytic hypochromic: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Macrocytic normochromic: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Iron deficiency = microcytic hypochromic; B12/folate deficiency = macrocytic (megaloblastic).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Iron deficiency = microcytic hypochromic anaemia.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As per ICMR guidelines, the additional daily energy requirement during pregnancy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350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800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1,200 kcal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350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ICMR recommends an additional 350 kcal/day during pregnancy to support fetal growth and maternal tissue; lactation requires about 600 kcal/day extra.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100 kcal: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800 kcal: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1,200 kcal: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measure of central tendency is LEAST affected by extreme (outlier) values?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Median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Geometric mean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Median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median depends only on the middle value and is unaffected by extreme scores; the mean is pulled toward outliers.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Geometric mean: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Mode = most frequent value; median resists outliers; mean is pulled by extremes.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hypothesis testing, the symbol 'H0' represents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Alternative hypothesis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Research question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Null hypothesis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Confidence interval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Null hypothesis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H0 is the null hypothesis (no difference or no effect); H1/Ha is the alternative hypothesis. Researchers aim to reject H0 with sufficient evidence.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Alternative hypothesis: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Research question: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Confidence interval: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nursing responsibility CANNOT be delegated to an unlicensed assistive personnel (UAP)?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Assisting with ambulation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Feeding a stable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Measuring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Performing the initial nursing assessment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Performing the initial nursing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initial assessment, nursing judgment, teaching, and evaluation cannot be delegated to UAP; only selected tasks are delegated with the 5 rights of delegation.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Assisting with ambulation: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Feeding a stable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Measuring vital signs: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Initial assessment, teaching and evaluation CANNOT be delegated to unlicensed assistive personnel (UAP).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Initial assessment, teaching and evaluation are never delegated to UAP.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triage during a mass casualty event, a client with a red tag requires: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Immediate life-saving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Comfort care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Delayed care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Immediate life-saving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Red tag = immediate/emergent care; yellow = delayed (urgent but stable), green = minor/ambulatory, and black = deceased or expected to die despite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Comfort care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Delayed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force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Pascal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Joule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Force is measured in newtons (N); 1 N is the force that gives a 1 kg mass an acceleration of 1 m/s2. Joule is energy, watt power, pascal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Pascal: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Watt: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Joule: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Ohm's law states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 = VI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 = VR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 = 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 = I/R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 = 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Ohm's law: voltage (V) = current (I) x resistance (R), where current is directly proportional to voltage and inversely proportional to resistance.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 = VI: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 = VR: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 = I/R: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symbol of gold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Gold is represented by 'Au' from its Latin name 'aurum'. 'Ag' is silver, 'Gd' is gadolinium, and 'Go' is not a valid symbol.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abundant metal in the Earth's crust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Copper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Aluminium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Aluminium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Aluminium (about 8%) is the most abundant metal in the Earth's crust; oxygen (46.6%) is the most abundant element overall.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Copper: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Gold: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Water is often called the 'universal solvent'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Contains only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Dissolves more substances than any other liquid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Has the highest boiling point of all liquids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 freezes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Dissolves more substances than any other liquid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Water's polar nature allows it to dissolve a wider range of substances than most solvents, earning it the title 'universal solvent'.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Contains only hydrogen: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Has the highest boiling point of all liquids: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Never freezes: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Deficiency of iodine in the diet causes: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Goitre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Rickets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Night blindness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Goitre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Iodine is needed to synthesize thyroid hormones; its deficiency causes goitre (enlarged thyroid) and hypothyroidism, hence the use of iodized salt.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Anaemia: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Rickets: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Night blindness: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Red blood cells are formed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Bone marrow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Kidney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Spleen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Bone marrow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Erythropoiesis occurs mainly in the red bone marrow of flat bones and vertebral bodies, stimulated by erythropoietin from the kidneys.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Kidney: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Spleen: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Liver: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frequency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Decibel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Hertz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Frequency (cycles per second) is measured in hertz (Hz); 1 Hz = 1 cycle per second. Decibel measures sound intensity.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Second: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Ampere: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Decibel: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Light travels fastest through: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Glass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Light travels fastest in vacuum (about 3 x 10^8 m/s) and slows down in denser media such as water and glass due to refraction.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Air: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Glass: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common salt (sodium chloride)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KCl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NaOH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Na2CO3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NaCl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NaCl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Common salt is sodium chloride, NaCl. NaOH is caustic soda, Na2CO3 is soda ash, and KCl is potassium chloride.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KCl: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NaOH: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Na2CO3: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NaHCO3 = baking soda; Na2CO3.10H2O =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President of India?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S. Radhakrishnan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Dr. Rajendra Prasad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Zakir Husain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Dr. Rajendra Prasad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Dr. Rajendra Prasad served as the first President of India (1950-1962). The first Vice-President was Dr. S. Radhakrishnan.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S. Radhakrishnan: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Jawaharlal Nehru: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Zakir Husain: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Anthem 'Jana Gana Mana' was composed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Subhas Chandra Bose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Sarojini Naidu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Bankim Chandra Chattopadhyay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Rabindranath Tagore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'Jana Gana Mana' was written and composed by Rabindranath Tagore and adopted as the National Anthem on 24 January 1950.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Subhas Chandra Bose: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Sarojini Naidu: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Bankim Chandra Chattopadhyay: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Song 'Vande Mataram' was written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Bankim Chandra Chattopadhyay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Bhagat Singh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Bankim Chandra Chattopadhyay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'Vande Mataram', from the novel 'Anandamath', was written by Bankim Chandra Chattopadhyay; it holds equal status with the National Anthem.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Rabindranath Tagore: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Mahatma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Bhagat Singh: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Currency notes in India are issued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NITI Aayog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Reserve Bank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Ministry of Finance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State Bank of India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Reserve Bank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RBI has the sole authority to issue currency notes under the RBI Act; one-rupee notes and coins are issued by the Ministry of Finance.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NITI Aayog: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Ministry of Finance: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State Bank of India: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Constitution of India came into force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October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26 November 1949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August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26 January 1950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26 January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Constitution was adopted on 26 November 1949 and came into force on 26 January 1950, celebrated as Republic 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October 1950: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26 November 1949: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 August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Prime Minister of India?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Indira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Lal Bahadur Shastri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Sardar Vallabhbhai Patel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Jawaharlal Nehru was the first Prime Minister of independent India (1947-1964); Sardar Patel was the first Deputy Prime Minister and Home Minister.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Indira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Lal Bahadur Shastri: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Sardar Vallabhbhai Patel: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Indian Space Research Organisation (ISRO)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Bengaluru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Hyderabad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Thiruvananthapuram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Mumbai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Bengaluru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ISRO is headquartered in Bengaluru; its launch sites are at Sriharikota (SHAR, Andhra Pradesh) and Thiruvananthapuram (VSSC).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Hyderabad: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Thiruvananthapuram: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Mumbai: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longest river in the world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Mississippi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Amazon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Yangtze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Nile (about 6,650 km) is generally considered the longest river in the world, followed by the Amazon.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Mississippi: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Amazon: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Yangtze: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carefully - India's longest river (Ganga) differs from the longest peninsular river (Godavari).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Ganga = longest within India; Godavari = longest peninsular river.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mountain peak in the world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Mount Everest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Nanga Parbat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Kangchenjunga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Mount Everest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Mount Everest (8,849 m) in the Himalayas is the highest peak above sea level; K2 is the second highest.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Nanga Parbat: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Kangchenjunga: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carefully - India's longest river (Ganga) differs from the longest peninsular river (Godavari).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woman Prime Minister of India?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Indira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Pratibha Patil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Sushma Swaraj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Sarojini Naidu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Indira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Indira Gandhi was the first (and only) woman Prime Minister of India, serving 1966-1977 and 1980-1984. Pratibha Patil was the first woman President.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Pratibha Patil: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Sushma Swaraj: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Sarojini Naidu: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10, 20, 30 and 40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Average = (10 + 20 + 30 + 40)/4 = 100/4 = 25.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compound interest on Rs 10,000 at 10% per annum for 2 years, compounded annually,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2,100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1,210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2,500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2,000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2,100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Amount = 10000 x (1.10)^2 = Rs 12,100. CI = 12,100 - 10,000 = Rs 2,100.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 = P(1 + r/100)^n; CI = A - 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1,210: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2,500: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2,000: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article is bought for Rs 800 and sold for Rs 960. The profit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Profit = 960 - 800 = Rs 160. Profit % = (160/800) x 100 = 20%.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18%: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16%: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15 + 6 x 3 - 24 / 4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By BODMAS: 15 + 18 - 6 = 27.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12 men can build a wall in 8 days, in how many days will 6 men build the same wall?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Men and days are inversely proportional: 12 x 8 = 6 x D, so D = 96/6 = 16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12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24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odd one out: 3, 5, 11, 14, 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14 is the only composite (non-prime) number; 3, 5, 11 and 17 are all prime numbers.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letter in the series: A, C, F, J, O,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gaps increase by one each step: +2, +3, +4, +5, so the next gap is +6: O + 6 = U.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day before yesterday was Sunday, what day will be the day after tomorrow?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Wednesday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Day before yesterday = Sunday, so today = Tuesday and the day after tomorrow = Thursday.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Friday: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Tuesday: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Wednesday: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How many numbers from 1 to 100 are divisible by 3 or 5?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Divisible by 3: 33, by 5: 20, by both (15): 6. Total = 33 + 20 - 6 = 47.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Statements: All apples are fruits. Some fruits are oranges. Conclusions: I. Some apples are oranges. II. Some oranges are fruits. Which conclusion(s) follow(s)?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Neither I nor II follows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Both I and II follow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II follows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I follows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Only II follows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Conclusion II restates the second premise and is valid. Conclusion I does not follow - the 'fruits that are oranges' may have no overlap with apples.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Neither I nor II follows: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Both I and II follow: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I follows: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