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EARLIEST sign of hypovolemic shock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Cyanosis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Tachycardia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Falling blood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Tachycardia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Tachycardia is an early compensatory response to volume loss; blood pressure falls only late in shock, when compensatory mechanisms fail.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Bradycardia: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Cyanosis: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Falling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drug of choice and FIRST priority in anaphylaxis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IV antihistamine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steroids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IV fluids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Intramuscular epinephrine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Intramuscular epinephrine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IM epinephrine is the first-line, life-saving drug in anaphylaxis; antihistamines and steroids are adjuncts, and fluids treat secondary hypotension.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IV antihistamine: Does not correct the immediate life-threatening problem - not the first step.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Oral steroids: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IV fluids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causative organism of community-acquired pneumonia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Pseudomonas aeruginosa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Streptococcus pneumoniae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Staphylococcus aureus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Mycoplasma pneumoniae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Streptococcus pneumoniae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Streptococcus pneumoniae is the commonest cause of community-acquired pneumonia; empiric antibiotics cover it and atypical organisms.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Pseudomonas aeruginosa: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Staphylococcus aureus: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Mycoplasma pneumoniae: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PRERENAL cause of acute kidney injury?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Prostatic hypertrophy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Ureteral stone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Glomerulonephritis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dehydration or hemorrhage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Severe dehydration or hemorrhage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Prerenal AKI results from decreased renal perfusion (dehydration, hemorrhage, heart failure); glomerulonephritis is intrinsic and stones/prostate are postrenal.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Prostatic hypertrophy: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Ureteral stone: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Glomerulonephritis: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a generalized tonic-clonic seizure,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Insert a tongue blade between the teeth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oral fluids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Turn the client to the side and protect the head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Restrain the limbs firmly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Turn the client to the side and protect the head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client is turned to the side (to keep the airway clear) and the head is protected; never force objects into the mouth or restrain the limbs.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Insert a tongue blade between the teeth: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oral fluids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Restrain the limbs firmly: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Dietary teaching for a client with hypertension should emphasize: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sodium processed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diet high in saturated fats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Increased caffeine intake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DASH-style diet rich in fruits, vegetables, and low sodium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DASH-style diet rich in fruits, vegetables, and low sodium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DASH diet - fruits, vegetables, whole grains, low-fat dairy, and reduced sodium - is recommended to control blood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High sodium processed foods: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diet high in saturated fats: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Increased caffeine intake: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Tenderness at McBurney's point is classically associated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Acute appendicitis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Cholecystitis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Diverticulitis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Pancreatitis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Acute appendicitis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McBurney's point, one-third of the way from the anterior superior iliac spine to the umbilicus, is tender in acute appendicitis; the client is kept NPO for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Cholecystitis: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Diverticulitis: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Pancreatitis: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Black, tarry stools (melena) most commonly indicate bleeding from: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nose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rectum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anal canal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upper gastrointestinal tract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upper gastrointestinal tract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Melena results from upper GI bleeding (stomach, duodenum) where blood is digested and turns black; bright red blood per rectum suggests lower GI bleeding.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nose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rectum: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anal canal: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is a priority nursing intervention for a client with osteoporosis?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Avoiding all dairy products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Weight-bearing exercises with calcium and vitamin D supplementation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Bed rest with no 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phosphorus diet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Weight-bearing exercises with calcium and vitamin D supplementation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Weight-bearing exercise, adequate calcium (1,000-1,200 mg) and vitamin D, and fall prevention slow bone loss and reduce fracture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Avoiding all dairy products: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Bed rest with no activity: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High phosphorus diet: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thyroid storm presents with hyperthermia, tachycardia, and agitation. Which nursing action is appropriate?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Cooling measures and antithyroid drugs as prescribed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Warm blankets and oral stimulants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Restrict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 in a prone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Cooling measures and antithyroid drugs as prescribed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Thyroid storm is a medical emergency managed with cooling, beta-blockers, antithyroid drugs (PTU), steroids, and hydration; avoid aspirin which displaces thyroid hormone.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Warm blankets and oral stimulants: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Restrict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Place in a prone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 admission, the nurse verifies the client's identity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Asking for the room number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Asking a family member without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Checking the identification band and asking the client to state their name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Reading the chart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Checking the identification band and asking the client to state their name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Identity is verified with two identifiers - the ID band (name, hospital number, date of birth) and the client's own statement - before any care or medication.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Asking for the room number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Asking a family member without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Reading the chart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ice cap should be removed after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15-20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Ice caps are applied for 15-20 minutes at a time to prevent reflex vasodilation and tissue damage; the skin is checked between applications.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steam inhalation, the client should sit at a safe distance of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4-5 feet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1-2 inches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18-24 inches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feet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18-24 inches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distance of 18-24 inches from the steam source prevents scalding of the face while allowing the warm moist air to relieve congestion.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4-5 feet: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1-2 inches: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feet: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Mouth care for an unconscious client should be performed with the client positioned: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Side-lying with the head turned to the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Upright sitting without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Flat on the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Side-lying with the head turned to the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Side-lying with the head to the side prevents aspiration of fluids during oral care; suction is kept ready for an unconscious client.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Upright sitting without support: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Flat on the back: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Standard precautions should be applied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clients with known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 clients regardless of diagnosis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surgical clients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immunocompromised clients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All clients regardless of diagnosis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Standard precautions - hand hygiene, gloves, gown, mask, and safe sharps handling - apply to ALL clients because many infections are not yet diagnosed.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clients with known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surgical clients: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immunocompromised clients: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duration of the FIRST surgical hand scrub of the day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first scrub of the day lasts about 5 minutes; subsequent scrubs last 2-3 minutes, using a brushless antiseptic agent.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minute: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 seconds: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While establishing a sterile field, the border of how many inches is considered non-sterile?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inches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inches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Half an inch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inch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 inch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outer 1-inch border of a sterile field is considered contaminated; items below the waist or table level are also considered non-sterile.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inches: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 inches: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Half an inch: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Regarding physical restraints, which statement is correct?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Restraints require a physician's order and regular reassessment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PRN orders for restraints are acceptable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Restraints may be applied indefinitely without review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Restraints eliminate the need for observation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Restraints require a physician's order and regular reassessment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Restraints require a physician's order (never PRN), are released every 2 hours, reassessed regularly, and are used only after alternatives fail - they never replace observation.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PRN orders for restraints are acceptable: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Restraints may be applied indefinitely without review: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Restraints eliminate the need for observation: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midstream (clean-catch) urine specimen is collected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 contamination by skin and urethral organisms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Test for diabetes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urine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 renal size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Reduce contamination by skin and urethral organisms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Midstream collection with meatal cleansing reduces contamination by commensal organisms, giving a more reliable culture result in suspected UTI.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Test for diabetes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Measure urine volume: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Assess renal size: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Teaching for a client on oral antibiotics should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Complete the full prescribed course even if feeling better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Double the dose if a dose is missed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Take with milk always, even if absorption is reduced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the drug once symptoms improve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Complete the full prescribed course even if feeling better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full antibiotic course is completed to eradicate the organism and prevent resistance, even after symptoms improve.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Double the dose if a dose is missed: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Take with milk always, even if absorption is reduced: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the drug once symptoms improve: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reports hives and shortness of breath shortly after receiving an antibiotic.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Discharge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another antibiotic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the drug and manage the suspected anaphylaxis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Document the reaction and continue the infusion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Stop the drug and manage the suspected anaphylaxis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Any sign of an allergic/anaphylactic reaction means stopping the drug immediately, maintaining the airway, and preparing epinephrine per protocol.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Discharge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another antibiotic immediately: Does not correct the immediate life-threatening problem - not the first step.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Document the reaction and continue the infusion: Documentation comes after the intervention, not before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Aspirin is used in low doses as an antiplatelet agent primarily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Lower cholesterol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Lower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 myocardial infarction and stroke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Treat infections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Prevent myocardial infarction and stroke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Low-dose aspirin irreversibly inhibits platelet aggregation, reducing the risk of arterial thrombotic events like MI and ischemic stroke.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Lower cholesterol: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Lower blood sugar: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Treat infections: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target international normalized ratio (INR) for a client on warfarin for atrial fibrillation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4.0-5.0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1.0-1.5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Above 6.0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2.0-3.0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2.0-3.0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For most indications (AF, DVT, mechanical valves vary), the therapeutic INR is 2.0-3.0; higher levels increase bleeding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4.0-5.0: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1.0-1.5: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Above 6.0: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Omeprazole, a proton pump inhibitor, is best administered: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Anytime without regard to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30-60 minutes before breakfast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bedtime with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a large fatty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30-60 minutes before breakfast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PPIs work best when taken 30-60 minutes before a meal, when the proton pumps are most active; timing maximizes acid suppression.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Anytime without regard to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 bedtime with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With a large fatty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metformin should stop the drug temporarily before: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routine walk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eye examination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Radiological contrast studies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dental cleaning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Radiological contrast studies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Metformin is withheld before iodinated contrast studies because of the risk of contrast-induced nephropathy and lactic acidosis, then restarted after renal function is confirmed.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routine walk: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 eye examination: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dental cleaning: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Furosemide (a loop diuretic) can cause which electrolyte disturbance?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Hypernatremia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Hypocalcemia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Hypokalemia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Loop diuretics cause loss of potassium, sodium, and chloride; serum potassium is monitored and the client may need potassium supplements.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Hyperkalemia: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Hypernatremia: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Hypocalcemia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teaching is correct for a client taking digoxin?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it at the same time daily and keep a consistent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Take it only when symptoms occur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dose if a dose is missed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it if the heart rate is above 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Take it at the same time daily and keep a consistent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Digoxin is taken at the same time daily with a consistent potassium intake (hypokalemia increases toxicity); the pulse is checked before each dose.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Take it only when symptoms occur: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Double the dose if a dose is missed: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it if the heart rate is above 100: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full therapeutic effect of fluoxetine (an SSRI) typically takes: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2-4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2-4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SSRIs take 2-4 weeks (up to 6-8 weeks) for full antidepressant effect; clients are warned not to stop early when they do not feel better immediately.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Lorazepam, a benzodiazepine, is the preferred drug for managing: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Acute alcohol withdrawal and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Peptic ulcer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Hyperglycemia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Acute alcohol withdrawal and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Benzodiazepines (lorazepam, chlordiazepoxide) are the mainstay for alcohol withdrawal and for terminating seizures, including status epilepticus.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Peptic ulcer: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partograph is a tool used during labour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Plan the baby's immunization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Graphically record cervical dilatation, descent, and contractions to detect delay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the baby's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Record the mother's blood type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Graphically record cervical dilatation, descent, and contractions to detect delay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WHO partograph plots cervical dilatation, fetal descent, contractions, and fetal heart rate against time, with alert and action lines to detect prolonged labour.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Plan the baby's immunization: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Measure the baby's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Record the mother's blood type: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Leopold's second maneuver, the nurse palpates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Fetal back and limbs on the sides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Pelvic outlet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Fetal presenting part at the inlet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Fetal head in the fundus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Fetal back and limbs on the sides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second Leopold maneuver uses the palms to palpate the sides of the uterus to identify the fetal back (smooth, hard) and small parts (knotty).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Pelvic outlet: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Fetal presenting part at the inlet: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Fetal head in the fundus: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 36 weeks of gestation, the fundal height should reach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Umbilicus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Midpoint between umbilicus and xiphisternum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Xiphisternum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Symphysis pubis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Xiphisternum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Fundal height: 12 weeks at symphysis, 24 weeks at umbilicus, 32 weeks midway, and 36 weeks at the xiphisternum, roughly matching gestational weeks.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Umbilicus: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Midpoint between umbilicus and xiphisternum: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Symphysis pubis: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'Quickening', the mother's first perception of fetal movement, typically occurs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16-20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8-10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28-30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16-20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Quickening is first felt around 16-20 weeks (earlier in multigravidas, around 16-18 weeks, and later in primigravidas).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36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8-10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28-30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Artificial rupture of the membranes is termed: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Culdocentesis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Episiotomy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Amniocentesis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Amniotomy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Amniotomy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Amniotomy is the deliberate rupture of the amniotic membranes to augment labour; amniocentesis is a diagnostic sampling of amniotic fluid.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Culdocentesis: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Episiotomy: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Amniocentesis: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delivery, the uterine fundus normally descends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cm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does not descend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cm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cm per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 cm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fundus descends about 1 cm (one fingerbreadth) per day after delivery and is usually not palpable abdominally by 10-14 days postpartum.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It does not descend: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cm per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cm per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Schultz mechanism of placental separation, the placenta is expelled with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Maternal (rough) surface presenting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Fetal (shiny) surface presenting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Cord always presenting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Membranes trailing behind the baby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Fetal (shiny) surface presenting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Schultz delivery, the placenta folds on itself and presents with the shiny fetal surface (bleeding is concealed); in Duncan delivery, the maternal surface comes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Maternal (rough) surface presenting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Cord always presenting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Membranes trailing behind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Placenta previa = painless bright-red bleeding; abruptio placentae = painful dark bleeding with a rigid, tender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Painless bright-red bleeding = previa; painful dark bleeding + rigid uterus = abruption.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and manage sore, cracked nipples during breastfeeding, the nurse advises: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Washing nipples with soap before every feed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Applying tight nipple shields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Correct latching technique and air-drying the nipples after feeds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Giving formula for the first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Correct latching technique and air-drying the nipples after feeds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Proper latch and positioning prevent nipple trauma; air-drying and expressed colostrum/breast milk aid healing. Soap washing removes protective oils.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Washing nipples with soap before every feed: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Applying tight nipple shields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Giving formula for the first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Nausea and vomiting of pregnancy are best managed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Large, heavy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High-fat fried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Small, frequent meals and avoiding triggers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Complete fasting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Small, frequent meals and avoiding triggers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Small frequent meals, dry crackers before rising, adequate fluids, and vitamin B6 help; severe hyperemesis requires hospitalization and IV fluids.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Large, heavy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High-fat fried foods: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Complete fasting: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Acute bronchiolitis in infants is most commonly caused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Respiratory syncytial virus (RSV)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Streptococcus pneumoniae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Candida albicans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Escherichia coli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Respiratory syncytial virus (RSV)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RSV is the leading cause of bronchiolitis and pneumonia in infants under 2 years, peaking in winter; care is supportive (oxygen, hydration, suction).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Streptococcus pneumoniae: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Candida albicans: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Escherichia coli: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nursing action should be AVOIDED in a child with Wilms tumor (nephroblastoma)?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Measuring abdominal girth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Palpating the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Preparing for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Monitoring blood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Palpating the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Palpating the abdomen can rupture the encapsulated Wilms tumor and spread malignant cells; a 'do not palpate abdomen' sign is placed.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Measuring abdominal girth daily: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Preparing for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Monitoring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Currant jelly stools in an infant suggest: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Hirschsprung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Pyloric stenosis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Intussusception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Celiac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Intussusception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Intussusception causes colicky pain, vomiting, and 'currant jelly' stools from blood and mucus; prompt diagnosis (USG) allows pneumatic reduction.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Hirschsprung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Pyloric stenosis: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Celiac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Projectile vomiting immediately after feeds with a palpable olive-shaped mass in the epigastrium is characteristic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Intussusception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Appendicitis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Hypertrophic pyloric stenosis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Gastroenteritis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Hypertrophic pyloric stenosis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Hypertrophic pyloric stenosis (usually at 2-8 weeks) causes projectile, non-bilious vomiting, an olive-shaped pyloric mass, and hypochloremic metabolic alkalosis.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Intussusception: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Appendicitis: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Gastroenteritis: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first-line treatment for childhood nephrotic syndrome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Corticosteroids (prednisolone)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Diuretics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Corticosteroids (prednisolone)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Corticosteroids are the first-line therapy for steroid-sensitive nephrotic syndrome; most children respond within 4 weeks, followed by a tapering course.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Insulin: Does not correct the immediate life-threatening problem - not the first step.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Diuretics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cleft lip repair,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elbow restraints and position the child on the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the child to cry to exercise the lip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Place the child prone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the Logan bow after 24 hours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Use elbow restraints and position the child on the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Elbow restraints prevent the child from touching the suture line; side-lying or supine positioning, log bow protection, and careful feeding are maintained for about 7-10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the child to cry to exercise the lip: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Place the child prone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Remove the Logan bow after 24 hours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Indian UIP, the first dose of the measles-rubella (MR) vaccine is given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9-12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9-12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first MR/measles-containing vaccine is given at 9-12 months, with a second dose (MR-2) at 16-24 months under the UIP.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UIP | MR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Birth: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years: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 weeks: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Rehabilitation of a disabled person to restore maximum function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Primary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Tertiary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Secondary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Primordial prevention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Tertiary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Tertiary prevention limits disability and promotes rehabilitation; primary prevention prevents disease and secondary prevention provides early diagnosis and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Primary prevention: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Secondary prevention: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Primordial prevention: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Malaria is transmitted by the bite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Aedes mosquito (day biter)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Female Anopheles mosquito (night biter)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Tsetse 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Culex mosquito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Female Anopheles mosquito (night biter)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Female Anopheles mosquitoes, which bite mainly at night, transmit malaria; Aedes transmits dengue, Culex transmits filariasis/JE.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Aedes mosquito (day biter):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Tsetse fly: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Culex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'F-diagram' in community health illustrates the transmission routes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Airborne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Blood-borne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Vector-borne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Fecal-oral diseases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Fecal-oral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F-diagram shows fecal-oral transmission pathways - fluids, fingers, flies, fields, and food - and the barriers (sanitation, hand washing) that interrupt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Airborne diseases: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Blood-borne diseases: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Vector-borne diseases: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Infant mortality rate (IMR) is defined as the number of deaths under one year of age per: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1,000 total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1,000 live births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IMR = (deaths under 1 year / 1,000 live births) in a year; it is a sensitive indicator of a community's health and socioeconomic status.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1,000 total population: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10,000 live births: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100 live births: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Maternal mortality ratio (MMR) is expressed per: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10,000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100,000 population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100,000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MMR = maternal deaths per 100,000 live births; India's target under SDG 3.1 is to reduce MMR to below 70 per 100,000 live births.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10,000 population: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1,000 live births: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100,000 population: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School health services primarily aim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Promote health, early detection of defects, and health education in school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Replace the primary health centre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tertiary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Treat only emergency injuries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Promote health, early detection of defects, and health education in school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School health services include health appraisal, treatment of minor ailments, immunization, prevention of communicable diseases, and health education.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Replace the primary health centre: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Provide tertiary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Treat only emergency injuries: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important measure to prevent soil-borne and water-borne diseases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Avoiding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Safe disposal of human excreta and safe water supply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Vaccination of adults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of air conditioners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Safe disposal of human excreta and safe water supply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Sanitary disposal of excreta, safe water, and hand hygiene interrupt the fecal-oral transmission of cholera, typhoid, hepatitis A/E, and helminthic infections.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Avoiding sunlight: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Vaccination of adults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Use of air conditioners: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priority nursing intervention for a client at high risk of suicide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Encouraging the client to keep sharp objects nearby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Allowing unlimited unsupervised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Continuous one-to-one observation and a safe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Removing all restrictions to promote trust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Continuous one-to-one observation and a safe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Close one-to-one observation, removal of dangerous items, and a structured safe environment are essential; never leave a suicidal client unattended.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Encouraging the client to keep sharp objects nearby: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Allowing unlimited unsupervised 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Removing all restrictions to promote trust: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student who fails an exam says, 'The teacher gave unfair marks to everyone in the class.' This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Compensation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Sublimation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Projection attributes one's own unacceptable feelings or faults to others; the student blames the teacher instead of accepting responsibility.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Compensation: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Suppression: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Sublimation: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delusion is best defined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fixed, false belief not amenable to reasoning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intrusive, repetitive thought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sensory perception without an external stimulus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brief loss of consciousness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fixed, false belief not amenable to reasoning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delusion is a firmly held false belief maintained despite clear contrary evidence; hallucination is perception without stimulus, and obsession is a repetitive intrusive thought.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 intrusive, repetitive thought: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sensory perception without an external stimulus: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brief loss of consciousness: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Delusion = fixed false belief; hallucination = false sensory perception; delusion of reference = neutral events felt to be personally directed.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Delusion of reference: neutral events are felt to be personally directed.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Flight of ideas, with rapid jumps between unrelated topics, is characteristic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Obsessive-compulsive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Dementia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Depression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Flight of ideas - rapidly shifting, often rhyming or punning speech - reflects the racing thoughts of a manic episode, along with pressured speech.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Obsessive-compulsive disorder: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Dementia: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Depression: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Early signs of lithium toxicity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Photophobia and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 and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Hyperactivity and euphoria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Fine tremor, ataxia, nausea, and vomiting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Fine tremor, ataxia, nausea, and vomiting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Lithium toxicity causes GI symptoms, coarse tremor, ataxia, confusion, and slurred speech; levels above 1.5 mEq/L require immediate intervention.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Photophobia and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Weight gain and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Hyperactivity and euphoria: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Lithium toxicity: hyponatraemia + dehydration raise serum lithium - monitor both.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pacemaker of the heart, which normally initiates each heartbeat,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Bundle of His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 node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Purkinje fibers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 node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SA node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sinoatrial (SA) node, firing at 60-100 bpm, is the heart's primary pacemaker; the AV node (40-60) and Purkinje fibers (20-40) are backup pacemakers.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Bundle of His: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 node: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Purkinje fibers: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right lung has how many lobes?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Two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right lung has three lobes (upper, middle, lower); the left lung has two lobes (upper, lower) with a cardiac notch.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Two: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Most nutrient absorption occurs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Large intestine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Oesophagus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Small intestine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Small intestine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small intestine, with its villi and microvilli, is the main site of digestion and absorption of nutrients; the large intestine mainly absorbs water.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Large intestine: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Stomach: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Oesophagus: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total volume of cerebrospinal fluid (CSF) in an adult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1,000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150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About 150 mL of CSF circulates in the ventricles and subarachnoid space, produced by the choroid plexus at about 500 mL/day.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1,000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ADH and oxytocin are made in the hypothalamus but released by the POSTERIOR pituitary.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Hepatitis A virus is transmitted primarily through: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Sexual contact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transfusion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Droplet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Contaminated food and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Contaminated food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Hepatitis A spreads by the fecal-oral route through contaminated food and water; it does not cause chronic hepatitis, unlike B and 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Sexual contact: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Blood transfusion: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Droplet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Boiling of instruments kills vegetative bacteria but NOT: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Fungi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Most viruses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Gram-positive cocci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Bacterial spores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Bacterial spores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Boiling (100 degrees C) destroys vegetative organisms but not bacterial spores; autoclaving under pressure is needed for spore sterilization.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Fungi: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Most viruses: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Gram-positive cocci: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acute inflammation, the predominant cell type that migrates to the site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Basophil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Neutrophil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Eosinophil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Lymphocyte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Neutrophil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Neutrophils dominate acute inflammation; chronic inflammation is characterized by lymphocytes and macrophages, and allergy/parasitic infections by eosinophils.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Basophil: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Eosinophil: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Lymphocyte: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Five cardinal signs of inflammation: rubor, calor, dolor, tumor, functio laesa.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Cardinal signs of inflammation: rubor, calor, dolor, tumor, functio laesa.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Deficiency of vitamin C causes: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Beriberi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Pellagra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Scurvy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Rickets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Scurvy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Vitamin C (ascorbic acid) deficiency causes scurvy - bleeding gums, poor wound healing, and petechiae; beriberi is B1 deficiency and pellagra is niacin deficiency.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Beriberi: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Pellagra: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Rickets: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D; scurvy -&gt;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Beriberi is caused by a deficiency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B1 (thiamine)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Vitamin B1 (thiamine)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Thiamine (B1) deficiency causes wet and dry beriberi affecting the cardiovascular and nervous systems; also causes Wernicke-Korsakoff syndrome in alcoholics.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D: Vitamin D deficiency causes rickets and osteomalacia.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B12: Vitamin B1 (thiamine) deficiency causes beriberi and Wernicke's encephalopathy.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D; scurvy -&gt;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Gender, blood group, and religion are examples of which level of measurement?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Ratio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Ordinal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Nominal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Interval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Nominal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Nominal scales categorize data into named groups with no order (gender, blood group); ordinal adds ranking; interval has equal units without true zero; ratio has a true zero.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Ratio: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Ordinal: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Interval: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Standard deviation is a measure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Sample size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Dispersion or spread of data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Central tendency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Skewness of data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Dispersion or spread of data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Standard deviation quantifies how spread out the values are around the mean; the mean, median, and mode measure central tendency.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Sample size: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Central tendency: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Skewness of data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According to Maslow's hierarchy, which client need must be met FIRST?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Physiological needs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Belongingness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Self-esteem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Self-actualization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Physiological needs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Maslow's hierarchy places physiological needs (air, food, water, elimination, sleep) at the base; they are met before safety, love, esteem, and self-actualization.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Belongingness: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Self-esteem: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Self-actualization: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manager who makes decisions independently and expects immediate obedience is using which leadership style?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Transformational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Autocratic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Democratic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Laissez-faire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Autocratic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Autocratic leadership centralizes decision-making with strict control; democratic shares decisions with the team, and laissez-faire gives maximum freedom to members.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Transformational: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Democratic: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Laissez-faire: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energy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Joule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Pascal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Watt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Joule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Energy and work are measured in joules (J); 1 J = 1 kg.m2/s2. Watt measures power (J/s), newton force, and pascal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Pascal: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Newton: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Watt: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symbol of silver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Silver is represented by 'Ag' from the Latin 'argentum'. 'Si' is silicon, 'Au' gold, and 'Sr' strontium.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gas essential for human respiration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Carbon dioxide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Oxygen is essential for cellular respiration and ATP production; carbon dioxide is its waste product that drives the respiratory drive.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Nitrogen: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Hydrogen: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Carbon dioxide: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green pigment in plants that absorbs light energy for photosynthesis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Carotene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Xanthophyll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Anthocyanin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Chlorophyll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Chlorophyll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Chlorophyll, located in chloroplasts, absorbs mainly red and blue light and reflects green, giving plants their colour and driving photosynthesis.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Carotene: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Xanthophyll: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Anthocyanin: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Sun's energy comes from nuclear FUSION of hydrogen into helium; fission splits heavy nuclei (reactors).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speed of light in vacuum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 x 10^5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x 10^10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x 10^8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x 10^6 m/s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 x 10^8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Light travels at about 3 x 10^8 m/s (299,792,458 m/s) in vacuum, the fastest possible speed in the universe.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 x 10^5 m/s: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 x 10^10 m/s: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 x 10^6 m/s: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boiling point of pure water at sea level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110 degrees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Pure water boils at 100 degrees C at standard atmospheric pressure; the boiling point decreases at higher altitudes.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90 degrees 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120 degrees 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110 degrees 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abundant element in the universe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Carbon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Helium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Hydrogen accounts for about 75% of the universe's normal matter, with helium about 23%; it fuels stars through nuclear fusion.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Carbon: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Helium: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name of vitamin C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Ascorbic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Thiamine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Riboflavin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Niacin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Ascorbic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Vitamin C is ascorbic acid, a water-soluble antioxidant essential for collagen synthesis; its deficiency causes scurvy.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Thiamine: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Riboflavin: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Niacin: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resting heart rate of an adult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72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 beats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72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normal resting heart rate in adults is 60-100 bpm (about 72); it is higher in infants and children.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120 beats per minute: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150 beats per minute: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40 beats per minute: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solution with a pH value below 7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Basic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Acidic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Neutral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Saturated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Acidic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pH below 7 indicates an acidic solution, pH 7 is neutral, and pH above 7 is basic (alkaline).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Basic: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Neutral: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Saturated: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pH &lt; 7 = acidic, pH 7 = neutral, pH &gt; 7 = basic.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woman President of India?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Indira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Meira Kumar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Pratibha Patil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Sarojini Naidu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Pratibha Patil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Pratibha Devisingh Patil served as the 12th President of India (2007-2012), the first woman to hold the office.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Indira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Meira Kumar: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Sarojini Naidu: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maximum sanctioned strength of the Rajya Sabha (Council of States)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250 members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545 members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300 members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200 members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250 members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Rajya Sabha can have up to 250 members (238 elected + 12 nominated); the Lok Sabha can have up to 552 (now 543 elected).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545 members: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300 members: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200 members: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Constitution of India was adopted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August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October 1949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26 November 1949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26 January 1950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26 November 1949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Constituent Assembly adopted the Constitution on 26 November 1949 (Constitution Day); it came into force on 26 January 1950.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 August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October 1949: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26 January 1950: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Constitution adopted 26 Nov 1949; in force 26 Jan 1950.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Chairman of the Drafting Committee of the Indian Constitution?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Dr. B.R. Ambedkar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Rajendra Prasad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Sardar Patel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Dr. B.R. Ambedkar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Dr. B.R. Ambedkar chaired the Drafting Committee and is regarded as the chief architect of the Indian Constitution.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Jawaharlal Nehru: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Rajendra Prasad: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Sardar Patel: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Sardar Vallabhbhai Patel is popularly known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Father of the 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 Man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Grand Old Man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Frontier Gandhi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Iron Man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Sardar Patel, the first Home Minister, is called the 'Iron Man of India' for integrating the princely states; 'Frontier Gandhi' is Khan Abdul Ghaffar Khan.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Father of the Nation: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Grand Old Man of India: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Frontier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Animal of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Elephant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Tiger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Leopard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Tiger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Royal Bengal tiger is the National Animal; the peacock is the National Bird and the lotus the National Flower.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Elephant: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Leopard: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Bird of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Peacock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Parrot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Sparrow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Eagle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Peacock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Indian peacock (Pavo cristatus) was declared the National Bird of India in 1963.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Parrot: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Sparrow: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Eagle: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civilian award of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Padma Shri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Bharat Ratna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Padma Bhushan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Param Vir Chakra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Bharat Ratna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Bharat Ratna is India's highest civilian honour; Padma Vibhushan, Padma Bhushan, and Padma Shri follow, and the Param Vir Chakra is a military award.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Padma Shri: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Padma Bhushan: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Param Vir Chakra: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Charminar, a famous monument,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Lucknow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Bhopal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Hyderabad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Hyderabad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Charminar, built in 1591 by Muhammad Quli Qutb Shah, is the iconic landmark of Hyderabad, Telangana.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Lucknow: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Bhopal: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'Father of the Indian Constitution' is a title given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Subhas Chandra Bose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Mahatma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Dr. B.R. Ambedkar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Dr. B.R. Ambedkar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Dr. B.R. Ambedkar is called the 'Father of the Indian Constitution' for his role as Chairman of the Drafting Committee.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Subhas Chandra Bose: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Mahatma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Jawaharlal Nehru: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45 is what percentage of 180?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(45/180) x 100 = 25%.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LCM of 8 and 12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8 = 2^3, 12 = 2^2 x 3. LCM = 2^3 x 3 = 24.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LCM: take the highest power of each prime factor.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8,000 at 6% per annum for 2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480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720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1,120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960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960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(8000 x 6 x 2)/100 = Rs 960.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480: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720: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1,120: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speed of 120 km/hr is equal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33.33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 m/s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33.33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120 x 5/18 = 600/18 = 33.33 m/s.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km/hr -&gt; m/s: multiply by 5/18.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50 m/s: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 m/s: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25 m/s: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km/hr x 5/18 = m/s.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Two numbers are in the ratio 3 : 4 and their sum is 70. The larger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parts = 7; larger = 4/7 x 70 = 40.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Divide the total in the given ratio (sum of parts first).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number in the series: 3, 9, 27, 81,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162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243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is multiplied by 3: 81 x 3 = 243.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162: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324: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405: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MACHINE is written as 13-1-3-8-9-14-5. How will NOTE be written in that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13-15-20-5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15-14-20-5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14-15-20-5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14-15-5-20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14-15-20-5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Letters are coded by their alphabetical positions: N=14, O=15, T=20, E=5, so NOTE = 14-15-20-5.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MACHINE | NOTE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13-15-20-5: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15-14-20-5: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14-15-5-20: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Pointing to a man, a woman said, 'He is the son of my mother's only daughter.' How is the man related to the woman?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Nephew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Cousin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woman's mother's only daughter is the woman herself; her son is the woman's son.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Nephew: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Cousin: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angle between the hands of a clock at 6:00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At 6:00 the hour hand is at 180 degrees and the minute hand at 0 degrees, forming a straight angle of 180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4 km towards East, turns right and walks 3 km, then turns right and walks 4 km. How far and in which direction is he from his starting point?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km South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 km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After 4E + 3S + 4W he returns to his starting longitude, 3 km south of the start.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Draw a small diagram - each turn changes direction by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 km East: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 km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 km East: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