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women, myocardial infarction often presents with atypical symptoms such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Fatigue, dyspnea, and back or jaw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Classic crushing chest pain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Sudden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Vomiting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Fatigue, dyspnea, and back or jaw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Women more often have atypical MI symptoms - fatigue, dyspnea, indigestion, and back/jaw pain - which delay diagnosis; a high index of suspicion is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Classic crushing chest pain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Sudden blindness: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Vomiting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Stable angina pectoris is best described as chest pain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Occurs only at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Lasts for several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Never responds to nitroglycerin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relieved by rest or nitroglycerin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Is relieved by rest or nitroglycerin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Stable angina is predictable, exertion-induced, and relieved within minutes by rest or sublingual nitroglycerin; unstable angina occurs at rest or changes pattern.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Occurs only at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Lasts for several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Never responds to nitroglycerin: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Heart failure with a reduced ejection fraction is defined as an EF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Exactly 50%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Above 70%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Below 40%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Above 60%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Below 40%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HFrEF is ejection fraction below 40%; HFpEF (preserved) is EF 50% or more. Normal EF is 55-70%.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Exactly 50%: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Above 70%: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Above 60%: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offering food to a client who has just had a stroke, the nurse must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only solid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Raise the head of the bed fully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Offer a large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Check for dysphagia with a swallow evaluation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Check for dysphagia with a swallow evaluation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Dysphagia after stroke carries high aspiration risk; oral intake begins only after a swallow assessment, with thickened liquids or NPO if unsafe.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only solid foods: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Raise the head of the bed fully: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Offer a large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Somogyi effect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Morning hyperglycemia following nocturnal hypoglycemia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glucose throughout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Morning hypoglycemia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Persistent hyperglycemia all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Morning hyperglycemia following nocturnal hypoglycemia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the Somogyi effect, nocturnal hypoglycemia triggers counter-regulatory hormones causing rebound morning hyperglycemia; treatment adjusts the evening insulin dose.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Normal glucose throughout: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Morning hypoglycemia: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Persistent hyperglycemia all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Myxedema coma, a life-threatening complication, occurs in clients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Acromegaly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Severe untreated hypothyroidism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Hyperthyroidism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Cushing's syndrome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Severe untreated hypothyroidism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Myxedema coma - severe hypothyroidism with hypothermia, bradycardia, and altered consciousness - is an emergency treated with IV thyroid hormone and supportive care.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Acromegaly: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Hyperthyroidism: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Cushing's syndrome: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Status asthmaticus is defined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Exercise-induced wheeze that resolves quickly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Asthma in children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Mild intermittent wheezing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severe asthma attack unresponsive to usual bronchodilator therapy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severe asthma attack unresponsive to usual bronchodilator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Status asthmaticus is a prolonged, severe bronchospasm refractory to standard therapy, requiring aggressive treatment (oxygen, nebulized bronchodilators, steroids) and may need ventilation.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Exercise-induced wheeze that resolves quickly: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Asthma in children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Mild intermittent wheezing: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barrel-shaped chest is a characteristic finding in clients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Bronchial asthma attack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Emphysema (COPD)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Pneumonia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Pneumothorax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Emphysema (COPD)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Hyperinflation in emphysema increases the anteroposterior chest diameter ('barrel chest') with hyperresonant percussion and distant breath sounds.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Bronchial asthma attack: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Pneumonia: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Pneumothorax: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Nephrotic syndrome is characterized by all EXCEPT: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Generalized 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Hypoalbuminemia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 blood pressure with hematuria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Proteinuria greater than 3.5 g/day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Low blood pressure with hematuria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Nephrotic syndrome: massive proteinuria (&gt;3.5 g/day), hypoalbuminemia, edema, and hyperlipidemia; nephritic syndrome has hematuria and hypertension.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EXCEPT | Nephrotic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Generalized edema: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Hypoalbuminemia: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Proteinuria greater than 3.5 g/day: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Renal colic due to a ureteral stone typically causes pain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Radiates from the flank to the groin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Occurs only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constant and dull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relieved by movement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Radiates from the flank to the groin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Renal colic is acute, severe, colicky pain radiating from the flank to the groin as the stone moves down the ureter; the client cannot find a comfortable position.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Occurs only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Is constant and dull: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relieved by movement: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TNM cancer staging system, 'M' stands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Mitosis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Membrane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Metastasis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Malignancy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Metastasis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TNM: T = tumour size/extent, N = lymph node involvement, M = metastasis; the combination determines the stage and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Mitosis: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Membrane: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Malignancy: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Haemophilia A is caused by a deficiency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Factor VII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Factor IX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Factor VIII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Factor XIII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Factor VIII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Haemophilia A is factor VIII deficiency; haemophilia B (Christmas disease) is factor IX deficiency. Both cause prolonged bleeding after minor injury.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Factor VII: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Factor IX: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Factor XIII: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Sudden severe upper abdominal pain with a board-like rigid abdomen in a client with a known peptic ulcer suggests: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Gastric carcinoma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Simple indigestion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Hiatus hernia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Perforation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Perforation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Perforation of a peptic ulcer releases gastric contents into the peritoneum causing sudden severe pain and rigidity; it is a surgical emergency (NPO, NG suction, surgery).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Gastric carcinoma: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Simple indigestion: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Hiatus hernia: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Rovsing's sign - pain in the right lower quadrant on palpating the LEFT lower quadrant - is a sign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Cholecystitis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Diverticulitis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Acute appendicitis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Pancreatitis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Acute appendicitis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Rovsing's sign indicates referred tenderness of the inflamed appendix when pressure is applied to the left side of the abdomen.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LEFT | Rovsing's sign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Cholecystitis: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Diverticulitis: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Pancreatitis: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Periumbilical bruising (Cullen's sign) is classically seen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Hepatitis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Gastritis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Acute pancreatitis with retroperitoneal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Cholelithiasis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Acute pancreatitis with retroperitoneal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Cullen's sign (periumbilical ecchymosis) and Grey Turner's sign (flank bruising) indicate retroperitoneal haemorrhage, seen in severe acute pancreatitis.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Hepatitis: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Gastritis: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Cholelithiasis: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Murphy's sign - arrested inspiration on deep palpation of the right upper quadrant - is characteristic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Splenic rupture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Appendicitis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Renal colic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Acute cholecystitis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Acute cholecystitis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acute cholecystitis, deep palpation under the right costal margin causes pain that stops the client's inspiration; it is confirmed by ultrasound (gallstones, thickened wall).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Splenic rupture: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Appendicitis: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Renal colic: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open (compound) fracture is defined as one in which: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joint is involved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displacement occurs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bone is only cracked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bone pierces through the skin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bone pierces through the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an open fracture the broken bone communicates with the outside through a wound, carrying high infection risk; it requires antibiotics and urgent debridement.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joint is involved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displacement occurs: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bone is only cracked: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Heberden's nodes, bony enlargements of the distal interphalangeal joints, are characteristic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Osteoarthritis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Rheumatoid arthritis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Gout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Rickets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Osteoarthritis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Heberden's nodes (DIP joints) and Bouchard's nodes (PIP joints) occur in osteoarthritis from osteophyte formation; RA typically spares DIP joints.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Rheumatoid arthritis: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Gout: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Rickets: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Morning stiffness lasting more than one hour with symmetric small-joint involvement suggests: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Rheumatoid arthritis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Osteoarthritis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Fracture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Gout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Rheumatoid arthritis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RA is an autoimmune inflammatory disease with symmetric polyarthritis, prolonged morning stiffness, and elevated ESR/CRP and rheumatoid factor.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Osteoarthritis: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Fracture: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Gout: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'Podagra', acute painful swelling of the first metatarsophalangeal joint, is classic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Rheumatoid arthritis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Osteoarthritis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Cellulitis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Gout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Gout classically affects the great toe (podagra) with acute severe pain, redness, and warmth from urate crystal deposition; serum uric acid is elevated.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Rheumatoid arthritis: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Osteoarthritis: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Cellulitis: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First action vs next action - in an unstable client, life-saving nursing care (ABC) comes before notifying the physician or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Carbidopa is combined with levodopa in Parkinson's disease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Prevents peripheral breakdown of levodopa, increasing its brain availability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Increases dopamine excretion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Cures Parkinson's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Replaces dopamine receptors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Prevents peripheral breakdown of levodopa, increasing its brain availability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Carbidopa inhibits peripheral dopa decarboxylase, allowing more levodopa to reach the brain and reducing peripheral side effects (nausea, dyskinesias).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Increases dopamine excretion: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Cures Parkinson's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Replaces dopamine receptors: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Donepezil, used in Alzheimer's disease, belongs to which drug class?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Beta-blocker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SSRI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Dopamine agonist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Cholinesterase inhibitor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Cholinesterase inhibitor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Donepezil is a cholinesterase inhibitor that increases acetylcholine levels, modestly improving cognition in Alzheimer's disease; memantine targets glutamate.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Beta-blocker: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SSRI: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Dopamine agonist: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Ptosis and diplopia that worsen with fatigue, improving after rest, are typical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Multiple sclerosis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Myasthenia gravis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Glaucoma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Bell's palsy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Myasthenia gravis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Myasthenia gravis causes fluctuating muscle weakness - ptosis, diplopia, and bulbar weakness - improving with rest; the Tensilon (edrophonium) test is diagnostic.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Multiple sclerosis: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Glaucoma: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Bell's palsy: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Kernig's sign and Brudzinski's sign are elicited to assess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Peripheral neuropathy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Cerebellar ataxia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Meningeal irritation (meningitis)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Raised intraocular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Meningeal irritation (meningitis)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Kernig's sign (pain on extending the knee with hip flexed) and Brudzinski's sign (neck flexion causing hip flexion) indicate meningeal irritation in meningitis.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Kernig's sign | Brudzinski's sign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Peripheral neuropathy: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Cerebellar ataxia: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Raised intraocular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FIRST-line drug for terminating an ongoing seizure in status epilepticus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Oral paracetamol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IV lorazepam or diazepam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IV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Oral phenytoin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IV lorazepam or diazepam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benzodiazepine (IV lorazepam 0.1 mg/kg or diazepam) is given first to stop the seizure, followed by a long-acting agent like phenytoin/fosphenytoin.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Oral paracetamol: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IV insulin: Does not correct the immediate life-threatening problem - not the first step.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Oral phenytoin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According to the rule of nine, each entire upper limb of an adult represents what percentage of body surface area?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4.5%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9%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Rule of nine (adult): each arm 9%, head 9%, anterior trunk 18%, posterior trunk 18%, each leg 18%, perineum 1% - used to estimate burn extent for fluid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18%: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4.5%: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Braden scale is used to assess a client's risk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Malnutrition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Venous thrombosis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Pressure injuries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Pressure injuries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Braden scale scores sensory perception, moisture, activity, mobility, nutrition, and friction/shear to predict pressure injury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Falls: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Malnutrition: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Venous thrombosis: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Multiple sclerosis is a chronic autoimmune disease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Demyelination of the central nervous system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Degeneration of the basal ganglia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Blockage of cerebral arteries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Peripheral nerve inflammation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Demyelination of the central nervous system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MS is an autoimmune demyelinating disease of the CNS with relapsing-remitting symptoms: optic neuritis, numbness, weakness, ataxia, and fatigue.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Degeneration of the basal ganglia: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Blockage of cerebral arteries: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Peripheral nerve inflammation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Diabetes insipidus results from a deficiency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Thyroxine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Antidiuretic hormone (ADH)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Aldosterone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Antidiuretic hormone (ADH)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ADH deficiency causes diabetes insipidus - copious dilute urine and intense thirst; treatment is desmopressin (DDAVP). SIADH is the opposite (water retention).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Thyroxine: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Insulin: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Aldosterone: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sickle cell disease presenting with acute severe pain in the bones and joints is most likely experiencing: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vaso-occlusive (painful) crisis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Aplastic crisis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Septic arthritis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Hyperglycemia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vaso-occlusive (painful) crisis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Sickled cells occlude small vessels causing ischemic pain - vaso-occlusive crisis; management includes analgesia, hydration, oxygen, and warmth (avoid cold).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Aplastic crisis: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Septic arthritis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Hyperglycemia: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oral temperature range in a healthy adult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38.5-39.5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39.5-40.5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35.0-36.0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36.5-37.5 degrees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36.5-37.5 degrees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oral temperature is 36.5-37.5 degrees C (97.7-99.5 degrees F); readings vary with the site, time of day, and activity.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38.5-39.5 degrees 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39.5-40.5 degrees 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35.0-36.0 degrees 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Temperature sites: rectal reads ~0.5-1 degree F HIGHER than oral; axillary ~0.5-1 degree F LOWER.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Rectal &gt; oral &gt; axillary temperature - each site about 0.5-1 degree F apart.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resting pulse rate of a healthy adult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40-50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140-160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110-130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60-100 beats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60-100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adult pulse is 60-100 bpm; below 60 is bradycardia and above 100 is tachycardia, though athletes may have a low normal rate.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40-50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140-160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110-130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Hypertension in an adult is defined as blood pressure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160/100 mmHg or more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90/60 mmHg or 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140/90 mmHg or more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120/80 mmHg or more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140/90 mmHg or more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Hypertension is persistently 140/90 mmHg or above; 120/80 to 139/89 is elevated/pre-hypertension, and below 90/60 is hypotension.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160/100 mmHg or more: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90/60 mmHg or less: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120/80 mmHg or more: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respiratory rate of an adult at rest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35-40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24-30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4-8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12-16 breaths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12-16 breaths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adult respiration is 12-16 (12-20) breaths per minute; infants breathe faster (30-60) and older adults slower.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35-40 breaths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24-30 breaths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4-8 breaths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Oxygen can be administered by nasal cannula at a maximum flow of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L/min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6 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Nasal cannula delivers 1-6 L/min (24-44% oxygen); higher flows cause drying and discomfort, so masks or high-flow systems are used.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 L/min: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 L/min: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 L/min: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Tracheal suctioning in an adult should not exceed: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10-15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10-15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Each suction pass lasts no more than 10-15 seconds with pre-oxygenation, allowing rest between passes to prevent hypoxia and mucosal trauma.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 seconds: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 minute: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reliable method to confirm correct nasogastric tube placement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Asking the client to swallow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Bubbling of the tube end in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Auscultation of injected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Chest X-ray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Chest X-ray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X-ray visualization is the gold standard for NG tube confirmation; auscultation ('whoosh test') is unreliable and should not be used alone.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Asking the client to swallow: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Bubbling of the tube end in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Auscultation of injected 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Standard insulin available in India has a concentration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500 units/mL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 units/mL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 units/mL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units/mL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100 units/mL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Insulin is standardly supplied as U-100 (100 units per mL); the insulin syringe is matched to this concentration to avoid dose errors.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500 units/mL: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40 units/mL: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 units/mL: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Enoxaparin, a low-molecular-weight heparin, is administered by which route?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Intramuscular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Intravenous push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Subcutaneous injection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Subcutaneous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LMWH (enoxaparin) is given subcutaneously and does not require aPTT monitoring, unlike unfractionated heparin; it is used for DVT prophylaxis and ACS.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Intramuscular: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Oral: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Intravenous push: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Prednisolone is usually given in the morning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interacts with breakfast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causes insomnia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is absorbed only in the morning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mimics the natural circadian cortisol rhythm and reduces adrenal suppression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It mimics the natural circadian cortisol rhythm and reduces adrenal suppression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single morning dose mimics the body's cortisol peak, minimizing HPA axis suppression and insomnia; alternate-day regimens further reduce side effects.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It interacts with breakfast foods: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It causes insomnia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It is absorbed only in the morning: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Metronidazole is the drug of choice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Viral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Anaerobic infections and amoebiasis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Fungal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Tuberculosis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Anaerobic infections and amoebiasis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Metronidazole is highly effective against anaerobes, Trichomonas, Giardia, and Entamoeba histolytica; it causes a disulfiram-like reaction with alcohol.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Viral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Fungal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Tuberculosis: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Sildenafil (Viagra) is CONTRAINDICATED in clients taking: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Nitrates (e.g., nitroglycerin)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Paracetamol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 supplements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Antacids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Nitrates (e.g., nitroglycerin)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Sildenafil plus nitrates causes severe hypotension and can be fatal; clients are taught never to combine them.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Paracetamol: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Iron supplements: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Antacids: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prescribed both rifampicin and oral contraceptives should know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Rifampicin may reduce the effectiveness of the contraceptive pill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pill increases rifampicin levels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interaction exists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Both drugs must be stopped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Rifampicin may reduce the effectiveness of the contraceptive pill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Rifampicin induces liver enzymes and reduces oral contraceptive effectiveness; a barrier method or alternative contraception is advised.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pill increases rifampicin levels: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interaction exists: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Both drugs must be stopped: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Postpartum haemorrhage after a vaginal delivery is defined as blood loss exceeding: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1,500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1,000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500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PPH is blood loss &gt;500 mL after vaginal delivery or &gt;1,000 mL after caesarean section; primary PPH occurs within 24 hours.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1,500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1,000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PPH causes: Tone (atony) -&gt; Trauma -&gt; Tissue -&gt; Thrombin; oxytocin is the first-line uterotonic.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PPH causes: Tone (atony) -&gt; Trauma -&gt; Tissue -&gt; Thrombin.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Puerperal pyrexia is traditionally defined as a temperature of 38 degrees C or more occurring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after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Every day for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Any two days of the first 10 days postpartum (excluding the first 24 hours)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the first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Any two days of the first 10 days postpartum (excluding the first 24 hours)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Puerperal pyrexia: temperature 38 degrees C on any two of the first 10 postpartum days, excluding the first 24 hours - warrants investigation for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after 6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Every day for a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the first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Lochia serosa, pinkish-brown in colour, is normally seen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in the first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Days 5-9 postpartum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Days 1-4 postpartum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Days 10-21 postpartum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Days 5-9 postpartum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Lochia progresses from rubra (days 1-4, red) to serosa (days 5-9, pink/brown) to alba (days 10-21, yellowish-white).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in the first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Days 1-4 postpartum: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Days 10-21 postpartum: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Folic acid supplementation during the periconceptional period primarily prevents: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Preterm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Preeclampsia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Neural tube defects in the fetus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Maternal anemia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Neural tube defects in the fetus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Folic acid 400 mcg daily before and during early pregnancy prevents neural tube defects (spina bifida, anencephaly); it also supports red cell production.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Preterm labour: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Preeclampsia: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Maternal anemia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Fetal heart sounds can first be detected with a Doppler device at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10-12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32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10-12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Doppler detects fetal heart sounds at about 10-12 weeks; a fetoscope (stethoscope) detects them at about 18-20 weeks.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32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oral polio vaccine (OPV) is administered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Intradermal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Two drops orally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Subcutaneous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Intramuscular injection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Two drops orally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OPV is given as 2 drops orally (containing live attenuated poliovirus); IPV is the injectable inactivated form.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Intradermal injection: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Subcutaneous injection: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Intramuscular injection: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Acetaminophen (paracetamol) for fever in a child is dosed at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mg/kg per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500 mg/kg per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mg/kg per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 mg/kg per 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15 mg/kg per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Paracetamol is given at 10-15 mg/kg/dose every 4-6 hours (maximum 75 mg/kg/day) for fever and pain in children.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 mg/kg per dose: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500 mg/kg per dose: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100 mg/kg per dose: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Newborn screening for congenital hypothyroidism is important because early treatment with thyroxine: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Prevents intellectual disability (cretinism)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Prevents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Prevents deafness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Increases birth weight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Prevents intellectual disability (cretinism)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Untreated congenital hypothyroidism causes severe neurodevelopmental delay; screening at birth with prompt thyroxine prevents cretinism.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Prevents jaundice: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Prevents deafness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Increases birth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important measure to prevent diarrheal deaths in children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Withholding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Prompt rehydration with 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antibiotics to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Fasting the child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Prompt rehydration with 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Most diarrheal deaths are from dehydration; prompt ORS (with zinc) and continued feeding prevent mortality. IV fluids are used only for severe dehydration.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Withholding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Giving antibiotics to all: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Fasting the child: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growth chart based on WHO standards is used primarily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Monitor a child's growth and detect undernutrition early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Calculate drug doses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 intelligence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Diagnose infections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Monitor a child's growth and detect undernutrition early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WHO growth charts plot weight/length against age to screen for malnutrition and growth faltering, guiding early nutritional intervention.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Calculate drug doses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Measure intelligence: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Diagnose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Weight doubles by ~5 months and triples by 1 year.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 weight doubles by ~5 months and triples by 1 year.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disease to be eradicated globally by vaccination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Measles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Smallpox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Polio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Tetanus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Smallpox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Smallpox was declared eradicated in 1980 after a global vaccination campaign; India was declared polio-free in 2014.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Measles: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Polio: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Tetanus: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India was declared polio-free (no wild poliovirus cases)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1995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2014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last wild poliovirus case in India was in January 2011; WHO certified India polio-free in March 2014.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2000: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2020: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1995: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Expanded Programme on Immunization (EPI) in India was launched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1978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1985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1978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EPI began in 1978, expanded to the Universal Immunization Programme (UIP) in 1985 with additional vaccines and national coverage.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2005: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1947: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1985: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primary purpose of a home visit by a community health nurse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Refer everyone to hospital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Collect rent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Inspect the house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Provide individualized care and health teaching in the family's own environment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Provide individualized care and health teaching in the family's own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Home visits allow assessment of the family and environment, individualized care, health education, and follow-up - the core of community health nursing.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Refer everyone to hospital: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Collect rent: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Inspect the house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Prevention levels: primary prevents onset, secondary = early diagnosis/screening, tertiary =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Delirium differs from dementia in that delirium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personality trait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Acute in onset with fluctuating consciousness and usually reversible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Present since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permanent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Acute in onset with fluctuating consciousness and usually reversible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Delirium develops acutely, fluctuates, and is usually reversible once the cause (infection, drugs, metabolic) is treated; dementia is chronic and progressive.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personality trait: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Present since birth: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Always permanent: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earliest symptom of alcohol withdrawal is typically: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Seizures on the first day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Tremors and restlessness within hours of the last drink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symptoms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Hallucinations at one month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Tremors and restlessness within hours of the last drink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Withdrawal begins within 6-12 hours with tremors, anxiety, sweating, and nausea, progressing to seizures and delirium tremens if untreated.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Seizures on the first day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symptoms at all: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Hallucinations at one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Serotonin syndrome, a potentially fatal drug reaction, may occur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Combining SSRIs with other serotonergic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Calcium supplements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Warfarin overdose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Combining SSRIs with other serotonergic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Serotonin syndrome (agitation, hyperthermia, clonus, autonomic instability) results from excessive serotonin, e.g., SSRI + MAOI or tramadol; treatment is supportive.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Insulin overdose: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Calcium supplements: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Warfarin overdose: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atrioventricular (AV) valves of the heart are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Tricuspid and mitral (bicuspid) valves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Aortic and pulmonary valves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Eustachian valve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Semilunar valves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Tricuspid and mitral (bicuspid) valves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AV valves - tricuspid (right) and mitral/bicuspid (left) - separate the atria from the ventricles; the aortic and pulmonary valves are semilunar.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Aortic and pulmonary valves: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Eustachian valve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Semilunar valves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glomerular filtration rate (GFR) in adults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125 mL/min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1,000 mL/min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500 mL/min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 mL/min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125 mL/min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Normal GFR is about 125 mL/min (90-120 mL/min/1.73m2); declining GFR indicates chronic kidney disease stages.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1,000 mL/min: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500 mL/min: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25 mL/min: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Pulmonary surfactant, which reduces alveolar surface tension, is produced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Goblet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Ciliated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Type II pneumocytes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Type I pneumocytes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Type II pneumocytes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Type II (septal) pneumocytes secrete surfactant, which matures around 35 weeks of gestation - its deficiency causes neonatal respiratory distress syndrome.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Goblet cells: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Ciliated cells: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Type I pneumocytes: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Ethylene oxide gas sterilization is used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Metal instruments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Glassware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Body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Heat- and moisture-sensitive instruments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Heat- and moisture-sensitive instruments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Ethylene oxide sterilizes heat-sensitive items (plastics, catheters, endoscopes) at low temperature; it requires aeration after processing.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Metal instruments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Glassware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Body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colonized with MRSA should be nursed under which precautions?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Airborne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Contact precautions (gown and gloves)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Droplet precautions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Contact precautions (gown and gloves)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MRSA and other resistant organisms (VRE, C. difficile) require contact precautions - gown and gloves - with dedicated equipment and strict hand hygiene.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Airborne precautions: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precautions: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Droplet precautions: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Marasmus is a form of protein-energy malnutrition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vitamin deficiency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Severe wasting WITHOUT 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Severe wasting with 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Obesity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Severe wasting WITHOUT 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Marasmus results from overall calorie deficiency - severe wasting, thin limbs, and no edema; kwashiorkor is protein deficiency with edema.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vitamin deficiency: Vitamin D deficiency causes rickets and osteomalacia.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Severe wasting with edema: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Obesity: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Kwashiorkor = protein deficiency WITH oedema; marasmus = calorie deficiency with wasting.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Kwashiorkor = oedema + pot belly (protein); marasmus = wasting (calories).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graph is BEST for showing the percentage distribution of a whole?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Line graph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Bar chart of counts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Scatter plot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Pie chart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Pie chart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Pie charts display parts of a whole as percentages; line graphs show trends, bar charts compare categories, and scatter plots show relationships.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Line graph: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Bar chart of counts: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Scatter plot: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histogram is used to display: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Percentages of a whole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Individual data points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frequency distribution of continuous data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Categorical data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frequency distribution of continuous data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histogram shows the frequency distribution of continuous (interval/ratio) data using adjacent bars; a bar chart is used for categorical data.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Percentages of a whole: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Individual data points: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Categorical data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nursing audit is conducted primarily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Calculate salaries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Count the number of nurses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Evaluate the quality of nursing care against set standards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Assign duties for the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Evaluate the quality of nursing care against set standards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nursing audit reviews nursing records and care processes against standards to evaluate and improve the quality of care (part of quality assurance).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Calculate salaries: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Count the number of nurses: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Assign duties for the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ward staffing, the nurse-patient ratio for a general (medical-surgical) ward is usually: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1:30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1:10 to 1:15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1:3 to 1:5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1:1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1:3 to 1:5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General wards typically run about 1 nurse per 3-5 patients (day shift), with higher ratios in ICUs (1:1-1:2) and lower at night.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1:30: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1:10 to 1:15: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1:1: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pressure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Pascal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Newton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Joule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Pascal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Pressure (force per unit area) is measured in pascals (Pa); 1 Pa = 1 N/m2. Atmospheric pressure is about 101.3 kPa.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Watt: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Newton: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Joule: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symbol of iron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Iron is 'Fe' from the Latin 'ferrum'; 'Ir' is iridium, 'In' is indium, and 'I' is iodine.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allotrope of carbon is the hardest natural substance?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Diamond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Fullerene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Graphite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Charcoal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Diamond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Diamond, with each carbon bonded tetrahedrally to four others, is the hardest natural material; graphite is soft with layered structure.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Fullerene: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Graphite: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Charcoal: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ozone layer in the atmosphere protects living beings from: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Radio waves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X-rays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Harmful ultraviolet (UV) radiation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Visible light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Harmful ultraviolet (UV) radiation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Stratospheric ozone absorbs most of the sun's harmful UV-B radiation; ozone depletion (CFCs) increases UV reaching the Earth.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Radio waves: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X-rays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Visible light: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Oxygen is transported in the blood mainly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Platelets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Plasma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Hemoglobin in red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White blood cells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Hemoglobin in red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About 97-98% of oxygen is carried bound to hemoglobin in red cells; a small amount dissolves in plasma.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Platelets: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Plasma water: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White blood cells: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Sun's energy is produced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Burning of gases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Nuclear fission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Chemical reactions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Nuclear fusion of hydrogen into helium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Nuclear fusion of hydrogen into helium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 the Sun's core, hydrogen nuclei fuse to form helium, releasing enormous energy - nuclear fusion (not fission, which powers reactors).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Burning of gases: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Nuclear fission: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Chemical reactions: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Sun's energy comes from nuclear FUSION of hydrogen into helium; fission splits heavy nuclei (reactors).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Sun = nuclear fusion (H -&gt; He); reactors = fission.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endocrine gland is often called the 'master gland'?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Pineal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Adrenal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Thyroid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Pituitary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Pituitary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pituitary regulates many other endocrine glands (thyroid, adrenals, gonads) through its trophic hormones, earning the name 'master gland'.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Pineal: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Adrenal: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Thyroid: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food chain, green plants are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Decomposers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Producers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Scavengers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Consumers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Producers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Plants (autotrophs) make their own food by photosynthesis and are the producers; animals are consumers and bacteria/fungi are decomposers.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Decomposers: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Scavengers: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Consumers: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image formed by a plane mirror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Virtual, erect, and laterally inverted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Virtual and magnified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Real and inverted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Real and diminished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Virtual, erect, and laterally inverted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Plane mirrors form virtual, erect images of the same size that are laterally inverted (left-right reversed), at a distance equal to the object's distance.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Virtual and magnified: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Real and inverted: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Real and diminished: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instrument is used to measure atmospheric pressure?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Hygrometer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Thermometer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Barometer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barometer measures atmospheric pressure; a hygrometer measures humidity, a thermometer temperature, and an ammeter electric current.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Ammeter: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Hygrometer: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Thermometer: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National Emergency under the Indian Constitution is proclaimed under: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352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370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360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356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Article 352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Article 352 allows proclamation of National Emergency (war, external aggression, armed rebellion); Article 356 is President's Rule and 360 is Financial Emergency.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Article 370: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Article 360: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Article 356: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President's Rule in a state is imposed under: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51A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352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324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356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Article 356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Article 356 allows President's Rule when the constitutional machinery of a state fails; it was used over 130 times since 1950.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Article 51A: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Article 352: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Article 324: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term of the Lok Sabha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Lok Sabha (House of the People) normally has a 5-year term, extendable by one year during a National Emergency; members are directly elected.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7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Members of the Rajya Sabha serve a term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6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Rajya Sabha members serve 6 years, with one-third retiring every 2 years; it is a permanent house that is never dissolved.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 years: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Chairman of the Union Public Service Commission (UPSC) is appointed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Parliament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Chief Justice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President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Prime Minister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President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President appoints the UPSC Chairman and members; the UPSC conducts civil services examinations and advises on recruitment.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Parliament: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Chief Justice: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Prime Minister: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Comptroller and Auditor General (CAG) of India audits: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University examinations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Government accounts and expenditure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Bank deposits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Private company accounts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Government accounts and expenditure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CAG audits the accounts of the Union and state governments and public bodies, reporting to Parliament; its reports guide the Public Accounts Committee.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University examinations: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Bank deposits: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Private company accounts: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Attorney General of India is appointed under which Article?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76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324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123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Article 76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Article 76 provides for the Attorney General, the highest law officer of India, appointed by the President.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Article 324: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Article 21: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Article 123: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Goods and Services Tax (GST) in India was introduced through which Constitutional Amendment?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73rd Amendment, 1992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101st Amendment, 2016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42nd Amendment, 1976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86th Amendment, 2002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101st Amendment, 2016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101st Constitutional Amendment (2016) enabled GST, which was launched nationwide on 1 July 2017, subsuming many indirect taxes.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73rd Amendment, 1992: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42nd Amendment, 1976: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86th Amendment, 2002: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Railway Budget of India was merged with the Union Budget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2010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2017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From 2017, the separate Railway Budget was merged with the General Budget, ending a 92-year-old practice.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2020: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2014: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2010: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RBI was established in 1935 (nationalised 1949).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Financial Emergency, never yet proclaimed in India, is provided under: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352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360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356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368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Article 360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Article 360 permits Financial Emergency when the financial stability of the country is threatened; it has never been invoked. Article 368 covers amendments.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Article 352: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Article 356: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Article 368: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15% of 300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(15/100) x 300 = 45.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HCF of 18 and 27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18 = 2 x 3^2, 27 = 3^3. HCF = 3^2 = 9.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HCF: take the lowest power of the common prime factors.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5 numbers is 20. Their sum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Sum = average x count = 20 x 5 =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Rs 60 is divided in the ratio 1 : 2 : 3. The largest share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Total parts = 6; largest = 3/6 x 60 = Rs 30.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Divide the total in the given ratio (sum of parts first).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10: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3/4 expressed as a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34%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75%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(3/4) x 100 = 75%.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80%: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34%: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number in the series: 1, 1, 2, 6, 24,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multiplies by 2, 3, 4, 5... so 24 x 5 = 120 (factorials).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144: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FATHER is written as 61208518. How will MOTHER be written in that code?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1315208518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131520815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1315205818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1215208518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1315208518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Letters are coded by positions: M=13, O=15, T=20, H=8, E=5, R=18, so MOTHER = 1315208518.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FATHER |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131520815: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1315205818: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1215208518: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Rohan's father is the son of Ramu's father. How is Ramu related to Rohan?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Grandfather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Uncle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Uncle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Rohan's father and Ramu are brothers (sons of the same father), so Ramu is Rohan's uncle.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Father: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Grandfather: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Brother: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2 km towards South, turns right and walks 3 km, then turns right and walks 2 km. How far is he from the starting point and in which direction?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km North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 km 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km West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 km South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 km West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After 2S + 3W + 2N he returns to his starting latitude, 3 km west of the start.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Draw a small diagram - each turn changes direction by 90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 km North: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 km East: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 km South: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 January 2024 was a Monday, what day of the week was 1 January 2025?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Thursday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2024 is a leap year (366 days = 52 weeks + 2 days), so the weekday advances by 2: Monday + 2 = Wednesday.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Monday: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Tuesday: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Thursday: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