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Sudden severe 'tearing' chest pain radiating to the back, with unequal blood pressures in both arms, suggests: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Gastroenteritis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Pleurisy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Costochondritis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Aortic dissection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Aortic dissection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Aortic dissection presents with abrupt tearing pain radiating to the back and pulse/blood pressure asymmetry; it is a vascular emergency needing immediate imaging.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Gastroenteritis: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Pleurisy: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Costochondritis: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Beck's triad - hypotension, muffled heart sounds, and jugular venous distention - is characteristic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Cardiac tamponade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Pneumothorax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Myocardial infarction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Pericarditis alone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Cardiac tamponade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Fluid in the pericardial sac compresses the heart (tamponade) causing Beck's triad; emergency treatment is pericardiocentesis.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Pneumothorax: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Myocardial infarction: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Pericarditis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acute pulmonary edema should be placed in which position?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Trendelenburg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Flat supine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High Fowler's with legs dependent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High Fowler's with legs dependent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Sitting upright with legs dependent reduces venous return (preload), eases breathing, and helps redistribute fluid in acute pulmonary edema.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Trendelenburg: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Flat supine: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classic triad of aortic stenosis includes: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Cough, hemoptysis, and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Syncope, angina, and exertional dyspnea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Headache, nausea, and photophobia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Fever, rash, and arthritis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Syncope, angina, and exertional dyspnea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Severe aortic stenosis causes exertional syncope, angina, and dyspnea; valve replacement is considered for symptomatic clients.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Cough, hemoptysis, and weight gain: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Headache, nausea, and photophobia: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Fever, rash, and arthritis: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young adult develops sudden severe dyspnea and chest pain after heavy lifting, with absent breath sounds on one side. The most likely diagnosis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Bronchitis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Heart failure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Spontaneous pneumothorax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Asthma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Spontaneous pneumothorax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Spontaneous pneumothorax causes sudden pleuritic pain and dyspnea with reduced/absent breath sounds and hyperresonance; treatment may be chest tube drainage.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Bronchitis: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Heart failure: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Asthma: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Sudden dyspnoea + low SpO2 -&gt; breathing assessment and oxygen before anything else.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Teaching for a client with gastroesophageal reflux disease (GERD) should include: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Lying flat after every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Increasing caffeine intake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Wearing tight clothing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Elevating the head of the bed and avoiding food 2-3 hours before lying down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Elevating the head of the bed and avoiding food 2-3 hours before lying down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Elevating the head of the bed, small meals, avoiding late meals, and reducing caffeine/alcohol/fat reduce reflux; PPIs treat the acid.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Lying flat after every meal: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Increasing caffeine intake: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Wearing tight clothing: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definitive dietary management of celiac disease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Strict lifelong avoidance of gluten (wheat, barley, rye)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Low-salt diet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Milk avoidance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High-fiber cereals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Strict lifelong avoidance of gluten (wheat, barley, rye)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Celiac disease is immune-mediated damage to the small intestine from gluten; a strict gluten-free diet heals the mucosa and prevents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Low-salt diet: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Milk avoidance: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High-fiber cereals: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Colicky right upper quadrant pain after a fatty meal is characteristic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Gallstones (cholelithiasis)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Diverticulitis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Peptic ulcer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Renal stone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Gallstones (cholelithiasis)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Biliary colic from gallstones is triggered by fatty meals that stimulate gallbladder contraction; ultrasound confirms the diagnosis.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Diverticulitis: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Peptic ulcer: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Renal stone: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statement about an arteriovenous (AV) fistula for hemodialysis is correct?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fistula is used for routine IV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fistula arm is never used for BP measurement or venipuncture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Blood pressure is taken on the fistula arm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care is needed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The fistula arm is never used for BP measurement or venipuncture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AV fistula arm is protected: no BP, no blood draws, no IV lines; the thrill/bruit is checked and the arm is kept clean to preserve the access.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fistula is used for routine IV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Blood pressure is taken on the fistula arm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 care is needed: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iron deficiency anemia reports craving and eating ice and clay. This behaviour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Pica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Pagophagia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Bulimia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Anorexia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Pica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Pica - craving non-food substances such as ice (pagophagia), clay, or starch - is a common symptom of iron deficiency anemia that resolves with iron therapy.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Pagophagia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Bulimia: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Anorexia: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Reed-Sternberg cells are the hallmark cells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Acute leukemia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Hodgkin lymphoma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Multiple myeloma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Lung cancer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Hodgkin lymphoma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Reed-Sternberg cells, large binucleate cells, are diagnostic of Hodgkin lymphoma, which typically presents with painless lymphadenopathy.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Acute leukemia: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Multiple myeloma: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Lung cancer: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Chvostek's sign - facial muscle twitching on tapping the cheek - indicates: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Hypocalcemia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Hyperglycemia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Hyponatremia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Hyperkalemia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Hypocalcemia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Chvostek's and Trousseau's signs indicate latent tetany from hypocalcemia; causes include hypoparathyroidism, pancreatitis, and alkalosis.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Hyperglycemia: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Hyponatremia: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Hyperkalemia: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On admission, the nurse should orient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surgical procedure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Nothing until the physician arrives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room, call bell, bed controls, and visiting rules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the bed number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The room, call bell, bed controls, and visiting rules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Orientation to the room, call light, bathroom, bed controls, and hospital routines reduces anxiety and prevents falls and errors.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surgical procedure: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Nothing until the physician arrives: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the bed number: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baseline set of vital signs is obtained on admission primarily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Replace the physical examination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Establish norms for comparison during the hospital stay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Charge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Complete admission paperwork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Establish norms for comparison during the hospital stay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Baseline vital signs provide reference values to detect changes in the client's condition throughout hospitalization.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Replace the physical examination: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Charge the client: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Complete admission paperwork: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Dentures removed from a client should be: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Labeled and stored in a covered, labeled container, soaked overnight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Kept in the client's pillow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Washed in hot water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Thrown away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Labeled and stored in a covered, labeled container, soaked overnight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Dentures are labeled, stored safely in a covered container, and soaked (in water or cleansing solution) to prevent damage, loss, and cross-contamination.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Kept in the client's pillow: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Washed in hot water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Thrown away: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 prevent catheter-associated infection, the urinary drainage bag should be: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Drained by disconnecting the catheter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Emptied into the same container as other clients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Kept below the level of the bladder and never allowed to touch the floor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Raised above the bladder at all times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Kept below the level of the bladder and never allowed to touch the floor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bag stays below the bladder (preventing backflow) and off the floor; the system stays closed and is emptied into a clean container per client.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Drained by disconnecting the catheter: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Emptied into the same container as other clients: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Raised above the bladder at all times: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recommended temperature of an enema solution for an adult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60-70 degrees 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120-130 degrees 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150 degrees 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100-105 degrees F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100-105 degrees 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Enema solution is warmed to about 100-105 degrees F (37.7-40.5 degrees C); too hot burns the mucosa and too cold causes cramping.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60-70 degrees F: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120-130 degrees F: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150 degrees F: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Positioning questions hinge on one detail (gravity, comfort, accuracy) - read the exact wording.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Sims' (left lateral) position uses gravity for enema administration.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tepid sponge bath for fever should be continued for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Continuously for a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15-20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 hours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15-20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Tepid sponging for 15-20 minutes with lukewarm water (not cold/alcohol) aids heat loss; the client is dried and covered to prevent shivering.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Continuously for a day: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 minutes: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semi-Fowler's position (head of bed elevated 30-45 degrees) is preferred during: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Lumbar puncture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Nasogastric tube 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Shock management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Vaginal examination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Nasogastric tube 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Elevating the head 30-45 degrees during NG feeding reduces aspiration risk by using gravity; the position is maintained 30-60 minutes after feeding.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Lumbar puncture: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Shock management: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Vaginal examination: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Positioning questions hinge on one detail (gravity, comfort, accuracy) - read the exact wording.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Sims' (left lateral) position uses gravity for enema administration.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stool specimen for culture should be: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Mixed with urine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Kept at room temperature for a week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Collected after barium studies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Fresh, placed in a sterile container, and sent promptly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Fresh, placed in a sterile container, and sent promptly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Fresh stool is collected in a sterile container and transported quickly to the lab for culture; barium or oil laxatives interfere with testing.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Mixed with urine: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Kept at room temperature for a week: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Collected after barium studies: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maximum daily dose of paracetamol for a healthy adult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 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 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 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 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4 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Adults should not exceed 4 g/day (3 g in those with liver disease or the elderly); overdose causes hepatic necrosis treated with N-acetylcysteine.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 g: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10 g: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 g: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Amoxicillin belongs to which group of antibiotics?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Aminoglycosides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Tetracyclines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Penicillins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Macrolides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Penicillins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Amoxicillin is a broad-spectrum penicillin; allergy to penicillin warrants caution with cephalosporins due to cross-reactivity.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Aminoglycosides: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Tetracyclines: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Macrolides: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Vancomycin is the drug of choice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Malaria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Tuberculosis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Fungal infections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MRSA infections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MRSA infections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Vancomycin, a glycopeptide, treats serious MRSA and other resistant gram-positive infections; 'red man syndrome' may occur with rapid infusion.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Malaria: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Tuberculosis: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Fungal infections: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drug class does ibuprofen belong to?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Steroid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Non-steroidal anti-inflammatory drug (NSAID)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Opioid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Antihistamine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Non-steroidal anti-inflammatory drug (NSAID)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Ibuprofen is an NSAID (anti-inflammatory, analgesic, antipyretic); it is taken with food and avoided in peptic ulcer disease and renal impairment.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Steroid: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Opioid: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Antihistamine: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Metoclopramide, an antiemetic, may cause which adverse effect?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Bradycardia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Hyperglycemia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Extrapyramidal symptoms (dystonia, restlessness)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Extrapyramidal symptoms (dystonia, restlessness)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Metoclopramide (a dopamine antagonist) can cause EPS such as acute dystonia and akathisia, especially in young adults; diphenhydramine treats dystonia.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Bradycardia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Constipation: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Hyperglycemia: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every drug know: its antidote, its key adverse effect, and the laboratory value to monitor.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Insulin glargine is classified as 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Short-acting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Intermediate-acting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Long-acting, peakless (basal)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Rapid-acting insulin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Long-acting, peakless (basal)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Glargine provides a steady 24-hour basal level with no pronounced peak, reducing nocturnal hypoglycemia; it is given once daily subcutaneously.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Short-acting insulin: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Intermediate-acting insulin: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Rapid-acting insulin: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Only regular (soluble) insulin is clear and given IV; NPH, Lente and others are cloudy suspensions for subcutaneous use.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Regular (soluble) insulin is the only insulin given IV.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Levothyroxine should be taken: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At bedtime with milk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With a full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 an empty stomach 30-60 minutes before breakfast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With antacids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On an empty stomach 30-60 minutes before breakfast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Levothyroxine is best absorbed on an empty stomach, 30-60 minutes before breakfast; food, iron, calcium, and antacids reduce absorption.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At bedtime with milk: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With a full meal: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With antacids: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Clopidogrel, used after stenting, belongs to which drug class?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Antiplatelet (P2Y12 inhibitor)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Anticoagulant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Statin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Thrombolytic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Antiplatelet (P2Y12 inhibitor)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Clopidogrel inhibits platelet ADP receptors and is used with aspirin after stenting/ACS to prevent stent thrombosis; it is not an anticoagulant.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Anticoagulant: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Statin: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Thrombolytic: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antidote used for severe methotrexate toxicity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Naloxone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Leucovorin (folinic acid)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Protamine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Leucovorin (folinic acid)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Leucovorin 'rescues' normal cells from methotrexate by bypassing folate blockade; it is given after high-dose methotrexate chemotherapy.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Naloxone: Naloxone reverses opioid (narcotic) overdose - a different antidote situation.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Vitamin K: Vitamin K reverses warfarin (oral anticoagulant) - not heparin.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Protamine: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Antidotes: heparin -&gt; protamine sulfate, warfarin -&gt; vitamin K, opioids -&gt; naloxone, benzodiazepines -&gt; flumazenil, paracetamol -&gt; N-acetylcysteine.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Heparin -&gt; protamine sulfate; warfarin -&gt; vitamin K - never interchange.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During pregnancy, the recommended daily iron and folic acid supplementation (IFFCO)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Iron 5 mg and folic acid 10 mcg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supplements are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Iron 100 mg and folic acid 500 mcg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Iron 500 mg and folic acid 5 mg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Iron 100 mg and folic acid 500 mcg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Every pregnant woman receives iron 100 mg + folic acid 500 mcg daily for at least 180 days to prevent anemia and neural tube defects.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Iron 5 mg and folic acid 10 mcg: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supplements are needed: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Iron 500 mg and folic acid 5 mg: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Tetanus toxoid vaccination during pregnancy is given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after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Five doses at birth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One dose at term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Two doses one month apart (TT1 and TT2)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Two doses one month apart (TT1 and TT2)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TT1 at first contact (after 12 weeks) and TT2 at least 4 weeks later but before 36 weeks prevent neonatal tetanus; boosters are given in subsequent pregnancies.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after delivery: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Five doses at birth: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One dose at term: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minimum recommended number of antenatal check-ups in a low-risk pregnancy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Four visits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Ten visits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Twenty visits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One visit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Four visits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WHO recommends at least 4-8 antenatal visits (India's Janani Suraksha Yojana requires at least 3-4), monitoring BP, weight, Hb, and fetal growth.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Ten visits: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Twenty visits: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One visit: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India: minimum 4 ANC visits (early registration, 20-24, 28-32, 36 weeks).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total recommended weight gain during a normal pregnancy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25-30 kg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10-12 kg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40 kg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2-3 kg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10-12 kg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normal-weight woman gains about 10-12 kg (fetus, placenta, fluid, fat stores); weight gain is monitored each visit to detect fetal or maternal problems.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25-30 kg: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40 kg: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2-3 kg: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Fetal movement ('kick') counting is considered reassuring when the mother perceives at least: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 movements in 12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 movement per week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 movements in 24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50 movements in 1 hour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10 movements in 12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Fewer than 10 fetal movements in 12 hours warrants evaluation; decreased movements may indicate fetal compromise and require nonstress testing.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 movement per week: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 movements in 24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50 movements in 1 hour: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duration of pregnancy from the first day of the LMP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40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44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32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36 weeks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40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normal pregnancy lasts about 280 days or 40 weeks from the LMP; preterm is before 37 weeks and post-term after 42 weeks.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First | LMP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44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32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36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Oxytocin infusion for labour induction requires close monitoring because it can cause: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Maternal bradycardia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Maternal hypotension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Uterine hyperstimulation and fetal distress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Postpartum hemorrhage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Uterine hyperstimulation and fetal distress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Oxytocin can overstimulate the uterus, reducing placental perfusion and causing fetal distress or uterine rupture; contractions and FHR are monitored continuously.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Maternal bradycardia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Maternal hypotension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Postpartum hemorrhage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Uterotonics: oxytocin is first-line for atony; methylergometrine is avoided in hypertension, carboprost in asthma.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First-line uterotonic for atony is oxytocin; methylergometrine is avoided in hypertension.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Immediately after delivery of the placenta, the uterine fundus is normally located: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Below the symphysis pubis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 the pelvic cavity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At the xiphisternum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At the level of the umbilicus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At the level of the umbilicus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After placental delivery the fundus is at the umbilicus; it descends about 1 cm/day (involution) and is non-palpable by 10-14 days.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Below the symphysis pubis: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 the pelvic cavity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At the xiphisternum: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Painless bright-red bleeding = previa; painful dark bleeding + rigid uterus = abruption.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Under the UIP, the pneumococcal conjugate vaccine (PCV) is given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Birth, 6 weeks, and 10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6, 10, and 14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 years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9 months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6, 10, and 14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PCV is given at 6, 10, and 14 weeks (with DPT/OPV) plus a booster, protecting against pneumococcal pneumonia and meningitis.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UIP | PCV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Birth, 6 weeks, and 10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 years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9 months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Immunisation: birth = BCG, OPV-0, Hepatitis B-0; 6 weeks = DPT/OPV-1; 9-12 months = measles/MMR.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Birth: BCG, OPV-0, HepB-0 | 6 weeks: DPT/OPV-1 | 9-12 months: measles/MMR.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rotavirus vaccine under the UIP is administered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Birth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6, 10, and 14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18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9 months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6, 10, and 14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Rotavirus vaccine (oral, liquid) is given at 6, 10, and 14 weeks to prevent rotavirus diarrhea, a leading cause of dehydrating gastroenteritis.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Birth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18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9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Immunisation: birth = BCG, OPV-0, Hepatitis B-0; 6 weeks = DPT/OPV-1; 9-12 months = measles/MMR.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Birth: BCG, OPV-0, HepB-0 | 6 weeks: DPT/OPV-1 | 9-12 months: measles/MMR.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Signs of dehydration in a child with diarrhea include: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High blood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Increased tears and moist mouth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Bulging fontanelle and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Sunken eyes, decreased skin turgor, and decreased urine output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Sunken eyes, decreased skin turgor, and decreased urine output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Dehydration presents with sunken eyes/fontanelle, loss of skin turgor, dry mouth, thirst, decreased urine, and lethargy; severity determines ORS plan A/B/C.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High blood pressure: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Increased tears and moist mouth: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Bulging fontanelle and weight gain: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Jaundice appearing within the first 24 hours of life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Normal physiological jaundice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Always harmless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due to breast milk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Pathological and requires investigation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Pathological and requires investigation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Jaundice within 24 hours is pathological (hemolysis, sepsis, liver disease) and requires urgent bilirubin measurement and treatment (phototherapy/exchange).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24 hours |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Normal physiological jaundice: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Always harmless: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due to breast milk: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Shaken baby syndrome is a form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Genetic disorder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Non-accidental (abusive) head injury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Congenital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Nutritional deficiency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Non-accidental (abusive) head injury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Violent shaking of an infant causes subdural hemorrhage, retinal bleeding, and brain injury - a serious form of child abuse with high morbidity.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Genetic disorder: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Congenital infection: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Nutritional deficiency: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pan-systolic murmur heard best at the left lower sternal border in an infant suggests: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Gastroesophageal reflux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Pneumonia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Ventricular septal defect (VSD)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Asthma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Ventricular septal defect (VSD)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VSD, the most common congenital heart defect, produces a loud pan-systolic murmur at the left lower sternal border with a palpable thrill.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Gastroesophageal reflux: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Pneumonia: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Asthma: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After accidental ingestion of KEROSENE,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large amounts of milk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NOT induce vomiting (risk of aspiration pneumonia)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Perform gastric lavage without airway protection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Induce vomiting immediately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NOT induce vomiting (risk of aspiration pneumonia)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Hydrocarbons like kerosene cause chemical pneumonitis if aspirated; vomiting is NOT induced. Acids/alkalis are also never emesis-inducing.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large amounts of milk: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Perform gastric lavage without airway protection: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Induce vomiting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Health Mission (NHM) was formed in 2013 by merging: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Rural and urban sanitation schemes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ICDS and MDM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NRHM and NUHM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AIDS and TB programmes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NRHM and NUHM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NHM combines the National Rural Health Mission (NRHM, 2005) and the National Urban Health Mission (NUHM) to strengthen public health care.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Rural and urban sanitation schemes: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ICDS and MDM: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AIDS and TB programmes: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Ayushman Bharat's PM-JAY provides health insurance cover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5,000 per person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1 crore per family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5 lakh per family per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50,000 per family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Rs 5 lakh per family per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Pradhan Mantri Jan Arogya Yojana (2018) provides Rs 5 lakh per family per year for secondary and tertiary hospitalization to about 40% of the population.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PM | JAY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Rs 5,000 per person: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Rs 1 crore per family: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Rs 50,000 per family: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auxiliary nurse midwife (ANM) at the sub-centre is primarily responsible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Major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Medical college teaching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Hospital administration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Maternal and child health services including immunization and ANC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Maternal and child health services including immunization and ANC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ANM provides essential MCH care - antenatal checkups, safe delivery assistance, immunization, family planning, and treatment of minor ailments.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Major surgery: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Medical college teaching: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Hospital administration: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The sub-centre is the most peripheral health unit; one per 5,000 rural population.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Sub-centre is the most peripheral health unit; one per 5,000 rural population.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contraceptive method is terminal (permanent)?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Oral pills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Male/female sterilization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Condoms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Copper-T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Male/female sterilization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Sterilization (vasectomy/tubectomy) is a permanent surgical method; oral pills, Cu-T, and condoms are reversible spacing methods.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Oral pills: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Condoms: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Copper-T: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Condoms act as contraceptives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Providing a physical barrier to sperm, also preventing STIs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Suppressing ovulation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Thickening cervical mucus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Preventing implantation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Providing a physical barrier to sperm, also preventing STIs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Barrier methods (condoms) physically block sperm and additionally protect against HIV and other STIs; they require correct use at every act.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Suppressing ovulation: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Thickening cervical mucus: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Preventing implantation: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Leprosy, caused by Mycobacterium leprae, is treated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Steroids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Free multidrug therapy (rifampicin, dapsone, clofazimine)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Antimalarials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painkillers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Free multidrug therapy (rifampicin, dapsone, clofazimine)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MDT for leprosy - rifampicin, dapsone, and clofazimine - is provided free and cures the disease, preventing deformity and disability.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Steroids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Antimalarials: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painkillers: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belief that others can hear one's thoughts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Thought insertion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Thought withdrawal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Magical thinking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Thought broadcasting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Thought broadcasting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Thought broadcasting is the delusion that one's thoughts are being transmitted to others; thought insertion/withdrawal are other Schneiderian first-rank symptoms.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Thought insertion: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Thought withdrawal: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Magical thinking: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Delusion = fixed false belief; hallucination = false sensory perception; delusion of reference = neutral events felt to be personally directed.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Delusion of reference: neutral events are felt to be personally directed.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drug is a commonly used mood stabilizer for bipolar disorder besides lithium?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Valproate (sodium valproate)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Paracetamol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Salbutamol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Insulin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Valproate (sodium valproate)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Valproate is an effective mood stabilizer for acute mania and maintenance in bipolar disorder; alternatives include lamotrigine and atypical antipsychotics.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Paracetamol: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Salbutamol: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Insulin: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Lithium toxicity risk rises with hyponatraemia and dehydration - monitor serum lithium and sodium.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Lithium toxicity: hyponatraemia + dehydration raise serum lithium - monitor both.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Sertraline, a first-line treatment for major depression, belongs to which class?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MAOI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SSRI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Tricyclic antidepressant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Benzodiazepine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SSRI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SSRIs (sertraline, fluoxetine, escitalopram) are first-line antidepressants with a favourable side-effect profile; TCAs and MAOIs are second/third line.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MAOI: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Tricyclic antidepressant: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Benzodiazepine: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ECT: severe depression with suicide risk, catatonia.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Benzodiazepines are used in anxiety disorders mainly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Treatment of hallucinations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Short-term relief during acute episodes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Lifelong maintenance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Cure of the disorder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Short-term relief during acute episodes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Benzodiazepines provide rapid short-term relief but cause tolerance and dependence; SSRIs and CBT are preferred for long-term management.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Treatment of hallucinations: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Lifelong maintenance: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Cure of the disorder: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Vascular dementia typically differs from Alzheimer's disease by its: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Onset only in childhood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Gradual insidious onset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Stepwise decline following strokes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Lack of any cognitive symptoms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Stepwise decline following strokes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Vascular dementia follows cerebrovascular events with a stepwise, fluctuating decline, while Alzheimer's has a gradual progressive course.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Onset only in childhood: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Gradual insidious onset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Lack of any cognitive symptoms: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human vertebral column consists of how many vertebrae?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33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33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There are 33 vertebrae: 7 cervical, 12 thoracic, 5 lumbar, 5 sacral (fused), and 4 coccygeal (fused).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40: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12: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26: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human heart has how many chambers?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Three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Two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Four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heart has four chambers - two atria (receiving) and two ventricles (pumping) - with valves directing one-way flow.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Five: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Three: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Two: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largest gland in the human body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Thyroid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Pancreas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Salivary gland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Liver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Liver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liver (about 1.5 kg) is the largest gland and organ inside the body; the skin is the largest organ overall.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Thyroid: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Pancreas: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Salivary gland: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smallest bone in the human body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Femur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Stapes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Radius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Tibia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Stapes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stapes, in the middle ear, is the smallest bone (about 3 mm); the femur is the largest.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Femur: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Radius: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Tibia: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hot air oven sterilizes by dry heat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100 degrees C for 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160 degrees C for 1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121 degrees C for 15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60 degrees C for 10 minutes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160 degrees C for 1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hot air oven sterilizes glassware and powders at 160 degrees C for 1 hour; moist heat (autoclave) needs only 121 degrees 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100 degrees C for 5 minutes: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121 degrees C for 15 minutes: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60 degrees C for 10 minutes: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Autoclave = moist heat, 121 degrees C, 15 psi, 15-20 minutes; hot air oven = dry heat, 160 degrees C for 1 hour.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Glutaraldehyde (Cidex) is used for disinfection of instruments at room temperature for at least: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24 hours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 hour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 minutes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20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Cidex is a high-level disinfectant/chemical sterilant; instruments are immersed for 20 minutes (longer for sterilization) and rinsed with sterile water.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24 hours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 hour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 minutes: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Autoclave = moist heat at 121 degrees C, 15 psi for 15-20 minutes; hot air oven = dry heat at 160 degrees C for 1 hour.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Typhoid fever is caused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Salmonella typhi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Escherichia coli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Vibrio cholerae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Shigella dysenteriae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Salmonella typhi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Typhoid is caused by Salmonella typhi, transmitted by contaminated food/water; it presents with sustained fever, rose spots, and is confirmed by blood culture/Widal.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Escherichia coli: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Vibrio cholerae: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Shigella dysenteriae: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recommended daily calcium requirement for an adult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100 mg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1,000 mg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100 mcg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5,000 mg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1,000 mg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Adults need about 1,000 mg of calcium daily (1,200 mg for women over 50); dairy, leafy greens, and fortified foods are sources.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100 mg: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100 mcg: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5,000 mg: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diet rich in insoluble fiber is most helpful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Lowering protein absorption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Raising blood sugar rapidly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Increasing cholesterol synthesis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Preventing constipation and diverticular disease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Preventing constipation and diverticular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Insoluble fiber (whole grains, vegetables) adds bulk and speeds transit, preventing constipation; soluble fiber (oats, legumes) helps lower cholesterol.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Lowering protein absorption: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Raising blood sugar rapidly: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Increasing cholesterol synthesis: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value of the Pearson correlation coefficient (r) ranges between: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-1 and +1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-100 and +100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0 and 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0 and 100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-1 and +1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 ranges from -1 (perfect negative) through 0 (no correlation) to +1 (perfect positive), indicating the strength and direction of a linear relationship.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-100 and +100: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0 and 1: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0 and 100: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50th percentile of a data set corresponds to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Range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Variance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Median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Median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50th percentile is the middle value of the distribution - the median - with 50% of values below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Mode: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Range: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Variance: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bar chart is most appropriate for displaying: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Comparisons between discrete categories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Distribution of a continuous variable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Correlations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Trends over time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Comparisons between discrete categories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Bar charts compare discrete categories; line graphs show trends over time, scatter plots show correlations, and histograms show continuous distributions.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Distribution of a continuous variable: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Correlations: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Trends over time: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management function 'POSDCORB' includes all EXCEPT: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Staffing and Directing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Coordinating, Reporting, and Budgeting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Prescribing medications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Planning and Organizing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Prescribing medications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POSDCORB (from Gulick): Planning, Organizing, Staffing, Directing, Coordinating, Reporting, and Budgeting - the classic functions of management.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POSDCORB | EXCEPT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Staffing and Directing: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Coordinating, Reporting, and Budgeting: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Planning and Organizing: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democratic (participative) leader is characterized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Making all decisions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Never communicating with staff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Involving the team in decision-making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Giving complete freedom with no guidance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Involving the team in decision-making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Democratic leadership consults the team and shares decision-making, improving morale and commitment; laissez-faire gives excessive freedom and autocratic imposes decisions.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Making all decisions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Never communicating with staff: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Giving complete freedom with no guidance: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main purpose of performance appraisal of nursing staff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Evaluate and improve job performance and identify development needs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Reduce salaries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Punish employees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Eliminate all feedback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Evaluate and improve job performance and identify development needs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Performance appraisal systematically evaluates work, recognizes strengths, identifies training needs, and supports promotion and quality improvement.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Reduce salaries: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Punish employees: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Eliminate all feedback: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 unit of electrical resistance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Ampere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Volt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Ohm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Farad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Ohm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Resistance is measured in ohms (ohm symbol); volt measures potential difference, ampere current, and farad capacitance.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Ampere: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Volt: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Farad: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SI units: power -&gt; watt, energy -&gt; joule, force -&gt; newton, current -&gt; ampere, potential difference -&gt; volt.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1 W = 1 J/s; know the SI unit of every physical quantity.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formula of ammonia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NH4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N2O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NH3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NH3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Ammonia is NH3 - one nitrogen atom bonded to three hydrogen atoms; NH4 is the ammonium 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NH4: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N2O: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NO2: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Chemical names: baking soda = NaHCO3, washing soda = Na2CO3.10H2O, common salt = NaCl, caustic soda = NaOH.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NaHCO3 = baking soda; Na2CO3.10H2O = washing soda.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gas is filled in electric bulbs to prevent the filament from oxidizing?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Argon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Chlorine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Hydrogen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Argon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Bulbs contain inert gases such as argon (sometimes nitrogen) at low pressure, preventing the tungsten filament from burning and increasing its life.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Chlorine: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Oxygen: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Hydrogen: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Human blood appears red because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Hemoglobin containing iron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White blood cells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Plasma colour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Platelets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Hemoglobin containing iron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Hemoglobin's iron-containing heme group binds oxygen and gives blood its red colour; oxygenated blood is bright red, deoxygenated is darker.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White blood cells: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Plasma colour: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Platelets: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structure is present in plant cells but NOT in animal cells?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Cell wall and chloroplasts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Nucleus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Ribosomes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Mitochondria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Cell wall and chloroplasts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Plant cells have a cellulose cell wall, chloroplasts, and a large central vacuole; animal cells lack these, having only a cell membrane.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Nucleus: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Ribosomes: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Mitochondria: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Friction between two surfaces always acts: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Upward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 the direction of motion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Perpendicular to motion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Opposite to the direction of motion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Opposite to the direction of motion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Friction opposes relative motion between surfaces; it is useful for walking and braking but causes wear and energy loss.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Upward only: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 the direction of motion: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Perpendicular to motion: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Unlike poles of two magnets: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Always cancel magnetism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Attract each 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Have no effect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Repel each other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Attract each 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Unlike poles attract (N-S) and like poles repel (N-N or S-S), a basic property of magnetism.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Always cancel magnetism: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Have no effect: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Repel each other: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cellular respiration, glucose is broken down in the presence of oxygen to release: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Nitrogen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Energy (ATP), carbon dioxide, and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glucose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Energy (ATP), carbon dioxide, and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Aerobic respiration: glucose + oxygen -&gt; carbon dioxide + water + energy (36-38 ATP per glucose molecule).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Nitrogen: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oxygen: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glucose: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Acceleration is defined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Change in distance per unit 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Change in velocity per unit 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Mass per unit volume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Force per unit area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Change in velocity per unit 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Acceleration = change in velocity/time (m/s2); speed/distance per time is velocity, mass/volume is density, force/area is pressure.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Change in distance per unit time: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Mass per unit volume: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Force per unit area: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g = 9.8 m/s2; weight = mass x g. g is maximum at the poles and decreases with altitude.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g = 9.8 m/s2; weight = mass x 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primary function of the human kidney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Digest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Exchange gases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Pump blood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Filter blood and excrete metabolic wastes as urine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Filter blood and excrete metabolic wastes as urine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Kidneys filter blood, remove urea and excess water/electrolytes, regulate pH and blood pressure (renin), and activate vitamin 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Digest food: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Exchange gases: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Pump blood: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How many Fundamental Duties are listed in Article 51A of the Indian Constitution?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Originally 10 duties were added by the 42nd Amendment (1976); the 86th Amendment (2002) added the 11th - duty of parents to educate their children.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12: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8: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Learn amendments with years: the 42nd Amendment (1976) added the Fundamental Duties (Article 51A).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42nd Amendment (1976) -&gt; Fundamental Duties (Article 51A).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Right to Education was made a Fundamental Right under: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Article 21A by the 86th Amendment, 2002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Article 19 by the 42nd Amendment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Article 32 by the 73rd Amendment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Article 51A by the 44th Amendment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Article 21A by the 86th Amendment, 2002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86th Amendment (2002) inserted Article 21A guaranteeing free and compulsory education for children aged 6-14, implemented by the RTE Act 2009.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Article 19 by the 42nd Amendment: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Article 32 by the 73rd Amendment: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Article 51A by the 44th Amendment: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minimum voting age in India was reduced from 21 to 18 years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73rd Amendment, 1992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101st Amendment, 2016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42nd Amendment, 1976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61st Constitutional Amendment, 1988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The 61st Constitutional Amendment, 1988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61st Amendment (1988) lowered the voting age from 21 to 18, enacted after the 1986 Rajiv Gandhi speech, effective from March 1989.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73rd Amendment, 1992: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101st Amendment, 2016: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42nd Amendment, 1976: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recent Census of India was conducted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2001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2021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2016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2011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2011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last completed Census was 2011; the 2021 Census was postponed due to the COVID-19 pandemic.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2001: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2021: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2016: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India ranks what position in the world by population?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Second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Fifth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Third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First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Second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India surpassed China in 2023 to become the world's most populous country; traditionally it was second. In terms of area it ranks seventh.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Fifth: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Third: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First: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How many languages are listed in the Eighth Schedule of the Indian Constitution?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22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Eighth Schedule recognizes 22 languages; the 71st (1992) and 92nd (2003) Amendments added languages such as Konkani, Bodo, and Dogri.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12: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25: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15: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Learn amendments with years: the 42nd Amendment (1976) added the Fundamental Duties (Article 51A).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42nd Amendment (1976) -&gt; Fundamental Duties (Article 51A).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Kaziranga National Park, a UNESCO World Heritage Site, is famous for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Snow leopard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One-horned rhinoceros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Royal Bengal tiger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Asiatic lion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One-horned rhinoceros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Kaziranga (Assam) shelters two-thirds of the world's great one-horned rhinoceroses; the Asiatic lion lives only in Gir (Gujarat).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Snow leopard: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Royal Bengal tiger only: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Asiatic lion: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Jim Corbett (1936, Uttarakhand) is India's oldest national park.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Jim Corbett (1936) is India's oldest national park.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only home of the Asiatic lion in the wild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Jim Corbett, Uttarakhand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Sundarbans, West Bengal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Gir National Park, Gujarat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Bandipur, Karnataka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Gir National Park, Gujarat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Gir National Park in Gujarat is the sole wild habitat of the Asiatic lion; Sundarbans is famous for tigers, Corbett for tigers and elephants.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Jim Corbett, Uttarakhand: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Sundarbans, West Bengal: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Bandipur, Karnataka: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Dadasaheb Phalke Award is the highest honour in which field in India?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Cinema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Sports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Journalism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Literature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Cinema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Dadasaheb Phalke Award, named after the father of Indian cinema, is the highest lifetime achievement award for cinema.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Sports: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Journalism: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Literature: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C.V. Raman won the Nobel Prize in Physics (1930) for his work 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Gravitational waves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Scattering of light (Raman effect)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Nuclear fission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Radioactivity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Scattering of light (Raman effect)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Sir C.V. Raman discovered the Raman effect - the inelastic scattering of light - becoming the first Asian to win a Nobel in science.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Gravitational waves: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Nuclear fission: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Radioactivity: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25% of 200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(25/100) x 200 = 50.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75: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40: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LCM of 6 and 9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6 = 2 x 3, 9 = 3^2. LCM = 2 x 3^2 = 18.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LCM: take the highest power of each prime factor.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27: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simple interest on Rs 10,000 at 5% per annum for 2 years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1,000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1,500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500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2,000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Rs 1,000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SI = (10000 x 5 x 2)/100 = Rs 1,000.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SI = P x R x T /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Rs 1,500: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500: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Rs 2,000: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0.5 expressed as a percentage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0.5%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50%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50%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0.5 x 100 = 50%.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0.5%: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55%: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Successive percentage changes apply on the CHANGED value - x% up then x% down is never 0%.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Same % increase then decrease = net decrease of (x/100)^2.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12 men can complete a work in 10 days, in how many days will 15 men complete the same work?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18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8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12.5 days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8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12 x 10 = 15 x D, so D = 120/15 = 8 days.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Combine rates: 1/A + 1/B; then invert for days.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18 days: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6 days: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12.5 days: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Find the next number in the series: 2, 5, 10, 17, 26, 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37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Differences increase by 2: +3, +5, +7, +9, so the next is +11: 26 + 11 = 37 (series is n^2 + 1).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Check differences first; then squares, cubes or multiplication.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35: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33: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40: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number series, check differences first; then look for square, cube or multiplication patterns.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In series, differences first, patterns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certain code, SUN is written as 192114. How will MOON be written in that code?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13151514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12151514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13151415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13161514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13151514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Letters are coded by positions: S=19, U=21, N=14. MOON = M(13), O(15), O(15), N(14) = 13151514.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SUN | MOON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12151514: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13151415: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13161514: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man's mother's brother is his: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Maternal uncle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Grandfather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Cousin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Paternal uncle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Maternal uncle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The brother of one's mother is the maternal uncle; the father's brother is the paternal uncle.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Grandfather: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Cousin: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Paternal uncle: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walks 4 km towards North, turns right and walks 3 km, then turns right and walks 4 km. How far is he from the starting point and in which direction?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 km North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 km East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 km North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 km West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3 km East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After 4N + 3E + 4S he returns to his starting latitude, 3 km east of the start.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Draw a small diagram - each turn changes direction by 90 degrees.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7 km North: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 km North: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 km West: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angle between the hands of a clock at 3:00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45 degrees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90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At 3:00 the hour hand is at 90 degrees and the minute hand at 0 degrees, forming a right angle of 90 degrees.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60 degrees: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120 degrees: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45 degrees: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