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Iron deficiency anaemia is characterized by red blood cells that are: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Microcytic and hypochromic (small and pale)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Macrocytic and normochromic (large)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Fragmented and spiky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in size and colour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Microcytic and hypochromic (small and pale)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Iron deficiency causes microcytic, hypochromic anaemia - low haemoglobin per cell; causes include blood loss, poor intake, and malabsorption. Dietary iron with vitamin C improves absorption.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Macrocytic and normochromic (large):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Fragmented and spiky: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Normal in size and colour: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Transfusion reaction: stop the transfusion FIRST, keep the vein open with normal saline.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Pernicious anaemia results from deficiency of vitamin B12 due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Too many red blood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Thyroid hormone excess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Lack of intrinsic factor needed for B12 absorption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Excess dietary iron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Lack of intrinsic factor needed for B12 absorption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Autoimmune destruction of gastric parietal cells causes intrinsic factor deficiency, so B12 cannot be absorbed - producing macrocytic anaemia with glossitis and peripheral neuropathy; treatment is lifelong B12 injections.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Too many red blood cells: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Thyroid hormone excess: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Excess dietary iron: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priority nursing intervention during a painful sickle cell (vaso-occlusive) crisis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Bed rest without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Withholding all pain medication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Analgesia, hydration, and oxygen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Applying ice to all joints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Analgesia, hydration, and oxygen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Sickled cells block vessels causing severe pain; management is opioids, IV fluids to reduce blood viscosity, warmth (not ice), oxygen, and rest. Folic acid is given daily.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Bed rest without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Withholding all pain medication: Does not correct the immediate life-threatening problem - not the first step.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Applying ice to all joints: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Aplastic anaemia is defined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Haemolysis of red cells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Bone marrow failure causing pancytopenia (low RBCs, WBCs, platelets)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B12 deficiency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Excess iron storage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Bone marrow failure causing pancytopenia (low RBCs, WBCs, platelets)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Aplastic anaemia - marrow aplasia from drugs, toxins, radiation, or idiopathic causes - lowers all cell lines, producing anaemia, infection risk, and bleeding; treatment includes immunosuppression or transplant.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Haemolysis of red cells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Vitamin B12 deficiency: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Excess iron storage: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leukaemia is at highest risk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Infection and bleeding from neutropenia and thrombocytopenia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Vision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Hypertension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Kidney stones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Infection and bleeding from neutropenia and thrombocytopenia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Leukaemic blasts crowd out normal marrow - neutropenia (infection), thrombocytopenia (bleeding), and anaemia (fatigue); neutropenic precautions and bleeding precautions are instituted.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Vision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Hypertension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Kidney stones: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Immune thrombocytopenic purpura (ITP) is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Low white blood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Low platelets with petechiae and easy bruising due to antibody-mediated destruction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Deficient clotting factors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High platelet count with clotting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Low platelets with petechiae and easy bruising due to antibody-mediated destruction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ITP autoantibodies destroy platelets, causing petechiae, purpura, and mucosal bleeding; aspirin and other antiplatelet drugs are avoided, and treatment may include steroids, IVIG, or splenectomy.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Low white blood cells: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Deficient clotting factors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High platelet count with clotting: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Disseminated intravascular coagulation (DIC) is a complication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excessive clotting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excessive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Simultaneous widespread clotting and bleeding from consumption of clotting factors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change in clotting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Simultaneous widespread clotting and bleeding from consumption of clotting factors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DIC - triggered by sepsis, obstetric emergencies, or trauma - consumes platelets and clotting factors while microthrombi form, causing both organ ischaemia and bleeding; the underlying cause must be treated.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excessive clotting: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excessive bleeding: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change in clotting: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Intermittent claudication, leg pain with exercise relieved by rest, is a classic symptom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Cellulitis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Varicose veins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Peripheral arterial disease (PAD)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Deep vein thrombosis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Peripheral arterial disease (PAD)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Narrowed leg arteries cannot meet increased oxygen demand during exercise - cramping pain on walking that resolves with rest; risk factors include smoking, diabetes, and hyperlipidemia.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Cellulitis: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Varicose veins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Deep vein thrombosis: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key preventive measure for deep vein thrombosis (DVT) in a hospitalized client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Tight bandaging of both legs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Prolonged bed 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Massaging the calf vigorously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Early ambulation, leg exercises, and anticoagulant prophylaxis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Early ambulation, leg exercises, and anticoagulant prophylaxis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Immobility promotes venous stasis; early ambulation, ankle pumps, compression devices, and prophylactic anticoagulants reduce DVT. Calves are NEVER massaged once a DVT is suspected (embolism risk).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Tight bandaging of both legs: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Prolonged bed rest: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Massaging the calf vigorously: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important self-care measure for a client with Buerger's disease (thromboangiitis obliterans)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Wearing tight gloves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high-fat diet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Complete and permanent cessation of smoking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Regular cold exposure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Complete and permanent cessation of smoking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Buerger's disease - inflammatory occlusion of small vessels in smokers - progresses relentlessly unless tobacco is stopped; nicotine constricts vessels and worsens ischaemia, often leading to amputation.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Wearing tight gloves: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high-fat diet: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Regular cold exposure: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pulse deficit is calculated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Measuring the temperature difference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Counting only the radial pulse twice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Adding apical and radial rates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Counting the apical pulse and radial pulse simultaneously and subtracting the radial from the apical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Counting the apical pulse and radial pulse simultaneously and subtracting the radial from the apical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atrial fibrillation some beats are too weak to reach the wrist; the nurse and another person count apical and radial together for one full minute, and the deficit is apical minus radial.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Measuring the temperature difference: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Counting only the radial pulse twice: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Adding apical and radial rates: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Axillary temperature measurement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most accurate route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Never used in infants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About 0.5 degree Celsius lower than oral, and used when oral or rectal routes are contraindicated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Higher than rectal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About 0.5 degree Celsius lower than oral, and used when oral or rectal routes are contraindicated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axillary route is safe, non-invasive, and used when oral/rectal routes are contraindicated (oral surgery, confusion, rectal conditions); it reads about 0.5-1 degree lower than core.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most accurate route: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Never used in infants: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Higher than rectal: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Temperature sites: rectal reads ~0.5-1 degree F HIGHER than oral; axillary ~0.5-1 degree F LOWER.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Rectal &gt; oral &gt; axillary temperature - each site about 0.5-1 degree F apart.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measuring blood pressure by auscultation, the systolic pressure is recorded at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Point where sounds disappear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Point where sounds muffle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Beginning of cuff inflation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First appearance of Korotkoff sounds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First appearance of Korotkoff sounds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Phase I of Korotkoff sounds (first clear tapping) is systolic; the disappearance of sounds (phase V) is diastolic in adults, while muffling (phase IV) is used in children and pregnancy.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Point where sounds disappear: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Point where sounds muffle: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Beginning of cuff inflation: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Kussmaul respirations, deep and rapid breathing, are classically seen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Diabetic ketoacidosis (metabolic acidosis)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Opioid overdose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Anxiety with hyperventilation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Diabetic ketoacidosis (metabolic acidosis)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Kussmaul breathing - deep, sighing respirations - is the body's attempt to blow off carbon dioxide in metabolic acidosis such as DKA; Cheyne-Stokes has crescendo-decrescendo cycles with apnea.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Opioid overdose: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Normal sleep: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Anxiety with hyperventilation: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Bradypnea in an adult is a respiratory rate below: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 breaths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 breaths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 breaths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24 breaths per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12 breaths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Normal adult respiration is 12-20/min; below 12 is bradypnea (opioids, brain injury, sleep) and above 20 is tachypnea (fever, anxiety, hypoxia).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8 breaths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20 breaths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24 breaths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prone position is especially useful after: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Eye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Cardiac catheterization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Abdominal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Spinal surgery or for clients with back injuries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Spinal surgery or for clients with back injuries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Prone (lying on the abdomen) helps drain oral secretions, is used after spinal surgery/back injuries, and improves oxygenation in ARDS; it is contraindicated in pregnancy and after abdominal surgery.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Eye surgery: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Cardiac catheterization: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Abdominal surgery: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Sims' (semi-prone) position, lying on the left side with the upper leg flexed, is commonly used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Administering enemas and rectal examinations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Measuring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Feeding a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Cardiopulmonary resuscitation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Administering enemas and rectal examinations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Sims' position - left lateral with upper knee flexed toward the chest - gives easy access to the rectum and lets enema solution flow in by gravity; it also relieves pressure on the sacrum.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Measuring blood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Feeding a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Cardiopulmonary resuscitation: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main difference between the dorsal recumbent and lithotomy positions is that lithotomy: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Has the hips flexed with legs in stirrups, raising the knees well above the hips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Elevates the head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lying completely flat on the back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the same as prone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Has the hips flexed with legs in stirrups, raising the knees well above the hips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Dorsal recumbent is supine with knees flexed and feet flat; lithotomy adds stirrups that raise and abduct the legs, used for vaginal examinations, delivery, and gynaecological procedures.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Elevates the head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Is lying completely flat on the back: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Is the same as prone: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gait (transfer) belt is used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Provide a secure handhold while assisting a client to walk or transfer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Restrain an uncooperative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Support the client's neck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Measure the client's waist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Provide a secure handhold while assisting a client to walk or transfer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belt - fastened around the client's waist over clothing - gives the nurse a firm grasp to assist transfers and ambulation safely; it is never used as a restraint.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Restrain an uncooperative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Support the client's neck: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Measure the client's waist: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Cold applications should be left in place for a maximum of about 20-30 minutes because: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interferes with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client gets too warm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Cold always stops working after 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Prolonged cold causes reflex vasodilation and possible tissue damage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Prolonged cold causes reflex vasodilation and possible tissue damage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Beyond 20-30 minutes, cold causes the 'hunting response' - reflex vasodilation - and risks ice-burn and tissue injury; the area is checked and the application removed periodically.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It interferes with meals: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client gets too warm: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Cold always stops working after 5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Heat applications produce: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effect on circulation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Vasodilation that relaxes muscles, relieves pain, and promotes healing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Cooling of tissues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Vasoconstriction that reduces blood flow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Vasodilation that relaxes muscles, relieves pain, and promotes healing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Heat dilates vessels, increasing blood flow, relaxing muscles, and easing stiffness; it must be used cautiously in unconscious, diabetic, or elderly clients because burn risk rises with impaired sensation.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effect on circulation: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Cooling of tissues: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Vasoconstriction that reduces blood flow: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Hypokalemia increases the risk of toxicity from which cardiac drug?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Amlodipine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Atenolol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Digoxin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Losartan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Digoxin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Low potassium sensitizes the heart to digoxin, causing arrhythmias; potassium level is checked and hypokalemia corrected before/with digoxin therapy.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Amlodipine: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Atenolol: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Losartan: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Antidotes: heparin -&gt; protamine sulfate, warfarin -&gt; vitamin K, opioids -&gt; naloxone, benzodiazepines -&gt; flumazenil,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Atropine is administered primarily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Decrease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Sedate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Relax bronchial smooth muscle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the heart rate in bradycardia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Increase the heart rate in bradycardia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Atropine - an anticholinergic - blocks vagal slowing of the heart, increasing heart rate; it is the first drug for symptomatic bradycardia in ACLS. It also dries secretions and dilates pupils.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Decrease blood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Sedate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Relax bronchial smooth muscle: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antidote for opioid overdose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Protamine sulfate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Flumazenil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Acetylcysteine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Naloxone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Naloxone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Naloxone (Narcan) competitively blocks opioid receptors, rapidly reversing respiratory depression; it may need repeat doses because its duration is shorter than many opioids.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Protamine sulfate: Protamine sulfate reverses heparin - not warfarin.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Flumazenil: Flumazenil reverses benzodiazepine overdose - not this toxicity.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Acetylcysteine: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Antidotes: heparin -&gt; protamine sulfate, warfarin -&gt; vitamin K, opioids -&gt; naloxone, benzodiazepines -&gt; flumazenil,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Salbutamol (albuterol), a bronchodilator used in asthma, works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Blocking beta-1 receptors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Stimulating beta-2 receptors to relax bronchial smooth muscle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Suppressing the immune system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Thinning mucus directly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Stimulating beta-2 receptors to relax bronchial smooth muscle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Salbutamol is a short-acting beta-2 agonist - it relaxes airway smooth muscle rapidly (rescue treatment); tremor and tachycardia are common side effects.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Blocking beta-1 receptors: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Suppressing the immune system: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Thinning mucus directly: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Ipratropium bromide, used in COPD, belongs to which drug class?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Anticholinergic (blocks vagal bronchoconstriction)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Beta-2 agonist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Mast cell stabilizer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Corticosteroid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Anticholinergic (blocks vagal bronchoconstriction)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Ipratropium is an inhaled anticholinergic that blocks acetylcholine-induced bronchoconstriction, a first-line bronchodilator in COPD; it has few systemic effects.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Beta-2 agonist: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Mast cell stabilizer: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Corticosteroid: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Long-term corticosteroid therapy is associated with all EXCEPT: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Osteoporosis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Increased bone density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Immunosuppression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Hyperglycemia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Increased bone density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Chronic steroids cause osteoporosis, hyperglycemia, weight gain, immunosuppression, and adrenal suppression - they do NOT strengthen bone; calcium and vitamin D are added and doses are tapered.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Osteoporosis: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Immunosuppression: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Hyperglycemia: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'Red man syndrome' (flushing, hypotension, rash) during IV infusion is associated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Omeprazole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Vancomycin given too rapidly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Aspirin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Metformin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Vancomycin given too rapidly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Rapid vancomycin infusion triggers histamine release - red man syndrome; it is prevented by infusing over at least 1 hour and may be treated with antihistamines and slower rate.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Omeprazole: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Aspirin: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Metformin: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gentamicin must be monitored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Weight gain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Bradycardia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Ototoxicity (hearing loss, tinnitus) and nephrotoxicity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Constipation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Ototoxicity (hearing loss, tinnitus) and nephrotoxicity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Aminoglycosides like gentamicin damage the eighth cranial nerve (hearing/balance) and kidneys; peak and trough levels, renal function, and hearing are monitored during therapy.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Weight gain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Bradycardia: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Tetracycline should be taken: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 iron supplements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With antacids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 a large glass of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 an empty stomach, away from milk, antacids, and iron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On an empty stomach, away from milk, antacids, and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Calcium, magnesium, aluminum, and iron bind tetracycline and reduce absorption; it is also avoided in pregnancy and children under 8 years because it stains developing teeth.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With iron supplements: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With antacids: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With a large glass of milk: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Hegar's sign, a probable sign of pregnancy, refers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Increased skin pigmentation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Softening of the lower uterine segment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Softening of the cervix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Bluish discoloration of the cervix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Softening of the lower uterine segment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Hegar's sign - compressibility/softening of the isthmus (lower uterine segment) felt on bimanual examination around 6-12 weeks; Goodell's sign is cervical softening and Chadwick's is cervical bluish colour.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Increased skin pigmentation: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Softening of the cervix: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Bluish discoloration of the cervix: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Goodell's sign in pregnancy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Bluish discoloration of the vagina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Fetal heart sounds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Softening of the cervix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Softening of the lower uterine segment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Softening of the cervix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Goodell's sign - cervical softening from increased vascularity and oedema - appears about 6 weeks into pregnancy; it is a probable (not definitive) sign.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Bluish discoloration of the vagina: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Fetal heart sounds: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Softening of the lower uterine segment: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Recommended total weight gain in a normal (BMI 18.5-24.9) pregnancy is approximately: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 to 30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weight gain is expected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 to 4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11.5 to 16 kg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11.5 to 16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IOM guidelines: normal-weight women gain about 11.5-16 kg, underweight more, and overweight/obese less; weight gain includes fetus, placenta, fluid, and maternal stores.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25 to 30 kg: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weight gain is expected: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 to 4 kg: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pregnancy test detects which hormone in the urine?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Progesterone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Prolactin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Oestrogen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Human chorionic gonadotropin (hCG)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Human chorionic gonadotropin (hCG)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hCG - secreted by the trophoblast soon after implantation - is the hormone detected by urine and serum pregnancy tests; it rises rapidly in early pregnancy.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Progesterone: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Prolactin: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Oestrogen: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Screening for gestational diabetes mellitus is routinely performed 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24 to 28 weeks of gestation using an oral glucose tolerance test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in the first trimester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to 8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36 to 40 weeks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24 to 28 weeks of gestation using an oral glucose tolerance test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Placental hormones cause insulin resistance peaking in the second trimester; OGTT at 24-28 weeks detects GDM, which is treated with diet, monitoring, and insulin or metformin if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in the first trimester: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 to 8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36 to 40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Gestational hypertension is defined as blood pressure of 140/90 mmHg or above: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during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before 20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 the postpartum period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After 20 weeks of gestation without proteinuria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After 20 weeks of gestation without proteinuria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Gestational hypertension - new hypertension after 20 weeks without proteinuria or end-organ damage - must be followed closely because it may progress to preeclampsia.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during labour: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before 20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 the postpartum period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Amniocentesis, performed at about 15-20 weeks, is used primarily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Measure fetal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Obtain amniotic fluid for genetic testing (chromosomal abnormalities, AFP)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Deliver the baby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Check maternal blood sugar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Obtain amniotic fluid for genetic testing (chromosomal abnormalities, AFP)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Amniocentesis samples amniotic fluid containing fetal cells - karyotyping detects Down syndrome and other chromosomal disorders, and AFP levels screen for neural tube defects.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Measure fetal weight: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Deliver the baby: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Check maternal blood sugar: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fetal lie is defined as the relationship between: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long axis of the fetus and the long axis of the 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cord and the neck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placenta and the uterus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head and the pelvis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The long axis of the fetus and the long axis of the 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Lie is longitudinal (baby parallel to the mother - normal), transverse (horizontal), or oblique; presentation refers to the part of the fetus presenting at the pelvis.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cord and the neck: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placenta and the uterus: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head and the pelvis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Universal Immunization Programme, DPT vaccine is given 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at 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Birth and 6 weeks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6, 10, and 14 weeks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 and 12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6, 10, and 14 weeks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DPT (diphtheria, pertussis, tetanus) is given intramuscularly at 6, 10, and 14 weeks with booster doses at 16-24 months and 5 years; it protects against whooping cough.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at 5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Birth and 6 weeks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9 and 12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rotavirus vaccine is administered: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intradermally at 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 a single dose at 9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Orally in drops at 6, 10, and 14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By injection at birth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Orally in drops at 6, 10, and 14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Rotavirus vaccine (live, oral) is given as two or three drops at 6, 10, and 14 weeks along with DPT; it prevents severe diarrheal disease in infants.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intradermally at 5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As a single dose at 9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By injection at birth: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UIP, the first dose of vitamin A is given along with which vaccine at 9 months?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Hepatitis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BCG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Measles-rubella (MR) vaccine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OPV birth dose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Measles-rubella (MR) vaccine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Vitamin A (1 lakh IU) is first given at 9 months with the MR vaccine, then 2 lakh IU every 6 months up to 5 years, preventing xerophthalmia and reducing measles mortality.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9 months | First | UIP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Hepatitis B: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BCG: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OPV birth dose: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palmar grasp reflex of the newborn normally disappears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 to 4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year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 to 4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grasp reflex - curling fingers around an object placed in the palm - fades by 3-4 months as voluntary grasp develops; its persistence suggests neurological delay.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 year: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Moro reflex appears at birth and disappears by 3-4 months; persistence beyond 6 months is abnormal.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Moro reflex disappears by 3-4 months.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Head control, the ability to hold the head erect without support, is achieved by about: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month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 to 4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3 to 4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Head lag is prominent at birth; by 3-4 months the infant holds the head steady when pulled to sit - a milestone of neck muscle and motor development.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9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12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 month: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Most infants can sit without support by approximately: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18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 to 8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6 to 8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Sitting with support appears around 4-6 months and independent sitting by 6-8 months; gross motor milestones follow a cephalocaudal (head-to-toe) sequence.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18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12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primary tooth usually erupts at about: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months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18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6 months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lower central incisors usually appear around 6 months (range 4-10 months); by about 2.5 years all 20 deciduous teeth have erupted. Teething may cause mild irritability and drooling.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Birth: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18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Low birth weight is defined as a birth weight of less than: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1.0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3.5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2.5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4.0 kg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2.5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LBW is below 2.5 kg (WHO); very low birth weight is below 1.5 kg and extremely low birth weight below 1 kg - LBW babies need thermal care, feeding support, and infection prevention.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1.0 kg: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3.5 kg: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4.0 kg: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Weight doubles by ~5 months and triples by 1 year.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 weight doubles by ~5 months and triples by 1 year.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disease that is constantly present in a particular geographic area is described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Sporadic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Epidemic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Pandemic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Endemic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Endemic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Endemic = habitual presence of disease in a region (e.g., malaria in some districts); epidemic = excess cases; pandemic = worldwide spread; sporadic = occasional cases.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Sporadic: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Epidemic: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Pandemic: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attack rate in an outbreak is calculated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All cases ever recorded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number of carriers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Total deaths divided by population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Number of new cases among the exposed divided by the total exposed population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Number of new cases among the exposed divided by the total exposed population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Attack rate - a special incidence rate - measures the proportion of persons exposed who develop the disease during the outbreak, helping identify the source and spread.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All cases ever recorded: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number of carriers only: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Total deaths divided by population: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Infant Mortality Rate (IMR) is defined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Deaths of infants under 1 year per 1,000 live births in a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Deaths under 5 years per 1,000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Total deaths per 1,000 population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Maternal deaths per 100,000 births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Deaths of infants under 1 year per 1,000 live births in a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IMR counts deaths under 1 year per 1,000 live births - a sensitive indicator of child health and overall development; U5MR uses deaths under 5 years.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Deaths under 5 years per 1,000 live births: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Total deaths per 1,000 population: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Maternal deaths per 100,000 births: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Maternal Mortality Ratio (MMR) is expressed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Maternal deaths per 100,000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Deaths of infants per 1,000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Total deaths per 100,000 population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Maternal deaths per 1,000 live births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Maternal deaths per 100,000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MMR = number of maternal deaths (during pregnancy, delivery, or within 42 days) per 100,000 live births; it reflects the quality of obstetric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Deaths of infants per 1,000 births: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Total deaths per 100,000 population: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Maternal deaths per 1,000 live births: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 schedule: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DOTS, the WHO strategy for tuberculosis control, stands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Daily Oral Therapy System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Diagnosis of Tuberculosis Scheme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Direct Operative Treatment Schedule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Directly Observed Treatment, Short-course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Directly Observed Treatment, Short-course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DOTS - a health worker watches the patient swallow each anti-TB dose for the full regimen - ensures adherence and cure, supported by diagnosis, drug supply, and recording (now NTEP).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DOTS | WHO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Daily Oral Therapy System: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Diagnosis of Tuberculosis Scheme: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Direct Operative Treatment Schedule: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Integrated Child Development Services (ICDS) scheme delivers services through: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District hospitals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Schools for adults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Anganwadi centres (supplementary nutrition, immunization, health check-ups, preschool education)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Private clinics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Anganwadi centres (supplementary nutrition, immunization, health check-ups, preschool education)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ICDS - the world's largest community-based programme - targets children under 6, pregnant/lactating women, and adolescent girls through Anganwadi centres, providing nutrition, immunization, health education, and referral.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District hospitals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Schools for adults: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Private clinics: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Primary Health Centre (PHC) in the plains serves a population of approximately: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30,000 people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1,00,000 people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5,000 people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500 people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30,000 people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PHC (staffed by a medical officer, health workers, and support staff) covers about 30,000 in the plains and 20,000 in tribal/hilly areas, referring complicated cases to CHCs (first referral units).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1,00,000 people: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5,000 people: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500 people: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The sub-centre is the most peripheral health unit; one per 5,000 rural population.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Nursing care for a client in the acute manic phase of bipolar disorder includes: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Seclusion without explanation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Loud music and group competition to burn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Restricting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structured, low-stimulation environment with high-calorie finger foods and safety measures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 structured, low-stimulation environment with high-calorie finger foods and safety measures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Mania - hyperactivity, decreased sleep, poor intake - needs reduced stimuli, clear limits, high-calorie snacks, hydration, and protection from injury from reckless behaviour.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Seclusion without explanation: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Loud music and group competition to burn energy: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Restricting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Lithium toxicity risk rises with hyponatraemia and dehydration - monitor serum lithium and sodium.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Delirium tremens is a life-threatening complication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Caffeine excess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Alcohol withdrawal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Opioid withdrawal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Cocaine use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Alcohol withdrawal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DT - 48-96 hours after stopping heavy drinking - causes coarse tremors, agitation, hallucinations, autonomic overactivity, and seizures; it needs benzodiazepines, thiamine, and close monitoring.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Caffeine excess: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Opioid withdrawal: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Cocaine use: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obsessive-compulsive disorder, the ritualistic behaviour (compulsion) serves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Temporarily reduce anxiety caused by the obsession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anxiety deliberately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Gain attention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Punish the client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Temporarily reduce anxiety caused by the obsession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Compulsions (washing, checking, counting) are performed to neutralize obsessions and relieve anxiety - relief is temporary; treatment is exposure with response prevention and SSRIs.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 anxiety deliberately: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Gain attention: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Punish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Post-traumatic stress disorder (PTSD)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Hallucinations without trauma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Re-experiencing (flashbacks, nightmares), avoidance, and hyperarousal after a traumatic event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Euphoria and grandiosity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Fear of open spaces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Re-experiencing (flashbacks, nightmares), avoidance, and hyperarousal after a traumatic event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After trauma, PTSD shows intrusive re-experiencing, avoidance of reminders, negative mood, and hypervigilance lasting over a month; treatment includes trauma-focused CBT and SSRIs.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Hallucinations without trauma: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Euphoria and grandiosity: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Fear of open spaces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liver performs all of the following functions EXCEPT: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Production of red blood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Bile production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Detoxification of drugs and toxins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Glycogen storage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Production of red blood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liver makes bile, stores glycogen, detoxifies, and synthesizes proteins/clotting factors; red blood cells are produced in the bone marrow, not the liver (the liver only makes them in fetal life).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Bile production: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Detoxification of drugs and toxins: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Glycogen storage: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life span of a red blood cell is approximately: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120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RBCs circulate about 120 days before being removed by the spleen; platelets last about 7-10 days and most white cells hours to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7 days: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 year: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 days: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RBC lifespan is about 120 days, destroyed mainly in the spleen.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the kidney, filtration of blood occurs in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Ureter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Glomerulus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Collecting duct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Loop of Henle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Glomerulus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Blood is filtered at the glomerulus into Bowman's capsule; the tubules then reabsorb and secrete selectively, and the collecting duct concentrates the final urine.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Ureter: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Collecting duct: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Loop of Henle: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pancreas is a dual-function organ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Secretes insulin and glucagon (endocrine) and digestive enzymes (exocrine)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produces bile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filters blood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stores fat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Secretes insulin and glucagon (endocrine) and digestive enzymes (exocrine)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Islets of Langerhans release insulin and glucagon into the blood, while acinar cells pour amylase, lipase, and proteases into the duodenum for digestion.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produces bile: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filters blood: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stores fat: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Beta cells secrete insulin, alpha cells glucagon, delta cells somatostatin - don't interchange them.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Beta cells -&gt; insulin; RBC lifespan ~120 days.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HIV (human immunodeficiency virus) is classified as 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Fungus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Bacterium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DNA virus that infects red blood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Retrovirus (RNA virus) that infects CD4+ T-lymphocytes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Retrovirus (RNA virus) that infects CD4+ T-lymphocytes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HIV - an RNA retrovirus - uses reverse transcriptase to copy its genome into host DNA and destroys CD4+ cells, causing immunodeficiency; treatment is combination antiretroviral therapy (ART).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Fungus: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Bacterium: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DNA virus that infects red blood cells: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AIDS is defined by CD4 count &lt; 200 cells/mm3 or an AIDS-defining illness.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AIDS = CD4 &lt; 200 cells/mm3.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Filariasis is transmitted by the bite of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Culex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Sandfly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Anopheles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Aedes mosquito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Culex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Wuchereria bancrofti - the filarial worm - is spread by Culex mosquitoes, causing lymphoedema and elephantiasis; Anopheles transmits malaria, Aedes dengue/chikungunya, and sandflies kala-azar.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Sandfly: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Anopheles mosquito: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Aedes mosquito: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Chikungunya is transmitted by the bite of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Culex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Aedes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Rat flea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Anopheles mosquito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Aedes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Chikungunya - like dengue - is spread by day-biting Aedes aegypti/albopictus mosquitoes; it causes high fever with severe joint pain that can persist for months.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Culex mosquito: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Rat flea: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Anopheles mosquito: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approximate daily protein requirement for a healthy adult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100 g per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About 1 g per kg of body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protein is required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g total per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About 1 g per kg of body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Indian RDA for adults is roughly 1 g/kg/day (about 55-60 g for a 60 kg person); needs rise in pregnancy, lactation, growth, infection, and wound healing.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100 g per kg: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protein is required: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 g total per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Kwashiorkor = protein deficiency WITH oedema; marasmus = calorie deficiency with wasting.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Kwashiorkor, a form of protein-energy malnutrition,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Oedema, distended abdomen, and skin/hair changes despite adequate calories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Severe wasting without oedema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growth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vitamin C deficiency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Oedema, distended abdomen, and skin/hair changes despite adequate calories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Kwashiorkor - protein deficiency with relatively preserved calories - causes oedema, moon face, 'flaky paint' skin, and fatty liver; marasmus is severe wasting with little oedema.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Severe wasting without oedema: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Normal growth: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vitamin C deficiency: Vitamin C deficiency causes scurvy.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Kwashiorkor = protein deficiency WITH oedema; marasmus = calorie deficiency with wasting.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Kwashiorkor = oedema + pot belly (protein); marasmus = wasting (calories).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simple random sampling, every member of the population: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excluded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Has an equal and independent chance of being selected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Volunteers by convenience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selected in order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Has an equal and independent chance of being selected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Random sampling - using a table of random numbers or computer - gives each unit an equal, independent selection probability, minimizing selection bias and improving generalizability.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Is excluded: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Volunteers by convenience: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Is selected in order: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p-value of less than 0.05 in a research study indicates: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conclusion can be drawn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result is statistically significant (less than 5% probability it is due to chance)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result is certainly true in all populations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sample was too large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The result is statistically significant (less than 5% probability it is due to chance)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 &lt; 0.05 means the probability of the finding occurring by chance alone is below 5%, so the null hypothesis is rejected; it does not prove clinical importance, which needs effect size and context.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conclusion can be drawn: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result is certainly true in all populations: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sample was too large: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 &lt; 0.05 is conventionally considered statistically significant.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 &lt; 0.05 is significant.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delegation, the delegating nurse remains: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Free of all responsibility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Not responsible for supervision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Accountable for the outcome of the task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Unaware of the task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Accountable for the outcome of the task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Delegation transfers the authority to perform a task but NOT accountability - the registered nurse retains accountability and must supervise, matching tasks to the delegate's competence (right task, person, circumstance, direction, supervision).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Free of all responsibility: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Not responsible for supervision: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Unaware of the task: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disaster triage, clients whose survival is unlikely even with immediate care are classified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Yellow (delayed)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Green (minor)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Black (expectant)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 (immediate)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Black (expectant)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Triage tags: red = immediate life threat, yellow = delayed, green = walking wounded/minor, black = expectant/dying - where resources are limited, black casualties are treated last.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Yellow (delayed):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Green (minor):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Red (immediate):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Momentum is measured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kg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Watts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Newtons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Joules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kg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Momentum = mass x velocity, so its unit is kg m/s; the newton measures force, the joule energy, and the watt power.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Watts: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Newtons: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Joules: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symbol of sodium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Sodium's symbol Na comes from its Latin name natrium; S is sulfur, and N is nitrogen.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So: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NaHCO3 = baking soda; Na2CO3.10H2O = washing soda.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Galvanization prevents rusting of iron because zinc: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Paints over the rust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Acts as a sacrificial metal that corrodes in place of the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Absorbs all the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Cools the iron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Acts as a sacrificial metal that corrodes in place of the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Zinc is more reactive than iron - it corrodes first (sacrificial protection), and its oxide film also shields the iron; oiling and painting work by excluding air and moisture.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Paints over the rust: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Absorbs all the oxygen: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Cools the iron: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balanced equation for photosynthesis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6CO2 + 6H2O + light energy -&gt; C6H12O6 + 6O2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CO2 + H2O -&gt; O2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C6H12O6 + O2 -&gt; CO2 + H2O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6O2 + 6H2O -&gt; CO2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6CO2 + 6H2O + light energy -&gt; C6H12O6 + 6O2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In photosynthesis, green plants use sunlight, carbon dioxide, and water to make glucose and release oxygen; the reverse equation is aerobic respiration.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CO2 + H2O -&gt; O2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C6H12O6 + O2 -&gt; CO2 + H2O: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6O2 + 6H2O -&gt; CO2: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human heart has: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Four chambers - two atria and two ventricles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Six chambers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Three chambers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Two chambers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Four chambers - two atria and two ventricles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heart has two atria (receiving) and two ventricles (pumping); the right side sends blood to the lungs and the left side to the body.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Six chambers: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Three chambers: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Two chambers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cell wall of plant cells is mainly composed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Protein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Lipid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Starch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Cellulose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Cellulose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rigid plant cell wall - made of cellulose fibres - gives support and shape; animal cells have no cell wall, only the cell membrane.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Protein: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Lipid: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Starch: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Organelles: mitochondria make ATP ('powerhouse'), ribosomes make proteins, Golgi packages, nucleus stores DNA.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Mitochondria = powerhouse of the cell; ribosomes = protein factories.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Sound waves CANNOT travel through: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Steel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vacuum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 vacuum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Sound needs a material medium (solid, liquid, or gas) because it is a mechanical wave; a vacuum has no particles, so sound cannot pass - light can.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Air: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Steel: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Water: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solution with pH less than 7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Always salty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Acidic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Basic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Neutral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Acidic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pH scale 0-14: below 7 is acidic (more H+), 7 is neutral, and above 7 is basic/alkaline (more OH-); gastric juice is around pH 1-3.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Always salty: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Basic: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Neutral: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pH &lt; 7 = acidic, pH 7 = neutral, pH &gt; 7 = basic.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pH &lt; 7 acid, 7 neutral, &gt; 7 base.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Potential difference is measured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Amperes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Ohms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Volts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Watts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Volts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Voltage - the electrical pressure that drives current - is measured in volts; current is in amperes, resistance in ohms, and power in watts.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Amperes: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Ohms: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Watts: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Acceleration is measured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Metres per second squared (m/s2)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Metres per second (m/s)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Kilograms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Metres per second squared (m/s2)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Acceleration - the rate of change of velocity - has units of m/s per second, written m/s2; velocity itself is m/s.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Seconds: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Metres per second (m/s):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Kilograms: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g = 9.8 m/s2; weight = mass x g. g is maximum at the poles and decreases with altitude.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g = 9.8 m/s2; weight = mass x 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Vice President of India is the ex-officio Chairman of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Election Commission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Rajya Sabha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Supreme Court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Lok Sabha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Rajya Sabha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Vice President chairs the Rajya Sabha; the Lok Sabha's presiding officer is the Speaker, elected by the members.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Election Commission: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Supreme Court: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Lok Sabha: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Attorney General of India is appointed by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Law Minister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Chief Justice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President of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Prime Minister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President of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Attorney General - the government's chief legal advisor - is appointed by the President under Article 76 and holds office during the President's pleasure.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Law Minister: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Chief Justice: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Prime Minister: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superintendence and conduct of elections in India is vested in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Election Commission of India (Article 324)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RBI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Supreme Court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Election Commission of India (Article 324)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Article 324 establishes the independent Election Commission, which supervises parliamentary, assembly, and presidential elections and registers political parties.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RBI: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Supreme Court: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Judges of the Supreme Court of India retire at the age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62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65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Supreme Court judges retire at 65; High Court judges retire at 62. Judges can be removed only by impeachment for proved misbehaviour or incapacity.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62 years: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70 years: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60 years: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Judges of the High Courts of India retire at the age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58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62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62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High Court judges retire at 62, while Supreme Court judges retire at 65; a High Court judge may be elevated to the Supreme Court.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70 years: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58 years: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65 years: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Goods and Services Tax (GST) was introduced in India through which Constitutional amendment?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42nd Amendment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86th Amendment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101st Amendment (2016)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73rd Amendment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101st Amendment (2016)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101st Constitutional Amendment (2016) created GST, implemented 1 July 2017, subsuming most indirect taxes into one nationwide levy with a GST Council.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42nd Amendment: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86th Amendment: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73rd Amendment: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Learn amendments with years: the 42nd Amendment (1976) added the Fundamental Duties (Article 51A).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42nd Amendment (1976) -&gt; Fundamental Duties (Article 51A).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repo rate is the rate at which: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Banks deposit money with the RBI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RBI lends short-term funds to commercial banks against securities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Banks lend to customers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government borrows from the public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The RBI lends short-term funds to commercial banks against securities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repo rate is the RBI's lending rate to banks against government securities; raising it makes borrowing costlier and cools inflation, while lowering it stimulates growth.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Banks deposit money with the RBI: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Banks lend to customers: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government borrows from the public: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CRR (Cash Reserve Ratio) is the percentage of deposits that banks must keep: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 the Reserve Bank of India as cash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 their own vaults as gold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 government bonds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With other private banks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With the Reserve Bank of India as cash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CRR - the share of net demand and time liabilities banks hold as cash with the RBI - controls money supply and liquidity; SLR is the portion held in liquid assets like government securities.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 their own vaults as gold: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 government bonds: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With other private banks: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NITI Aayog, which replaced the Planning Commission in 2015, serves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central bank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election authority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tax collector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policy think-tank of the Government of India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 policy think-tank of the Government of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NITI (National Institution for Transforming India) Aayog - chaired by the Prime Minister - provides policy advice, fosters cooperative federalism, and monitors flagship programmes.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central bank: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election authority: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tax collector: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Nursing process order: ADPIE - Assessment, Diagnosis, Planning, Implementation, Evaluation.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White Revolution (Operation Flood) is associated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Wheat production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Verghese Kurien and the dairy cooperative movement (Amul)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Fish farming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Cotton textiles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Verghese Kurien and the dairy cooperative movement (Amul)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Operation Flood (1970s-90s) - led by Verghese Kurien - transformed India into the world's largest milk producer through the cooperative dairy network; the Green Revolution did the same for grain.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Wheat production: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Fish farming: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Cotton textiles: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LCM of 12 and 18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Multiples of 12: 12, 24, 36; multiples of 18: 18, 36. The least common multiple is 36.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LCM: take the highest power of each prime factor.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72: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shopkeeper buys 20 pens at Rs 5 each and sells them at Rs 6 each. His total profit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20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Rs 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Cost = 20 x 5 = Rs 100; selling = 20 x 6 = Rs 120; profit = Rs 20 (20%).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Profit% = Profit/CP x 100; Loss% = Loss/CP x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10: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15: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30: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ratio of boys to girls in a class is 3:2 and there are 40 students, the number of boys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Total parts = 5; one part = 40/5 = 8; boys = 3 x 8 = 24 and girls = 2 x 8 = 16.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Divide the total in the given ratio (sum of parts first).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car travels at 45 km/h for 2 hours. The distance covered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90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45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22.5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100 km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90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Distance = speed x time = 45 x 2 = 90 km.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km/hr -&gt; m/s: multiply by 5/18.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45 km: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22.5 km: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100 km: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km/hr x 5/18 = m/s.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number when multiplied by 8 gives 224. The number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224 / 8 = 28.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odd one out: 4, 9, 16, 25, 36, 48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48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4, 9, 16, 25, 36 are perfect squares (2x2, 3x3, 4x4, 5x5, 6x6); 48 is not a perfect square.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9: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code, ROSE is written as 57. How will LILY be written in the same code?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58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Letters are summed by alphabetical position: R=18, O=15, S=19, E=5 -&gt; 57. LILY = L(12) + I(9) + L(12) + Y(25) = 58.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ROSE | LILY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6 km South, then turns left and walks 8 km. The shortest distance from the start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14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100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 km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10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The path forms a right triangle with legs 6 and 8; distance = sqrt(36 + 64) = sqrt(100) = 10 km.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distance = speed x time; convert units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14 km: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100 km: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 km: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is the father of B, and B is the sister of C. C is the son of A. How is B related to C?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Daughter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Aunt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Sister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B and C share the same father A, so B (a female) is C's sister.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Daughter: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Mother: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Aunt: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day after tomorrow is Friday, what day is today?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Monday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Tuesday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Wednesday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Thursday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Wednesday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Day after tomorrow = Friday, so tomorrow = Thursday and today = Wednesday.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Monday: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Tuesday: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Thursday: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