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minimum number of antenatal care (ANC) visits recommended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visits only for high-risk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visit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(one in the first trimester, one at 20-24 weeks, one at 28-32 weeks, and one at 36 weeks)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 (one in the first trimester, one at 20-24 weeks, one at 28-32 weeks, and one at 36 weeks)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At least 4 ANC visits are recommended - early registration, then at 20-24, 28-32, and 36 weeks; WHO now suggests 8 contacts to improve outcomes.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 visits only for high-risk women: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visit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India: minimum 4 ANC visits - early registration, 20-24, 28-32 and 36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India: minimum 4 ANC visits (early registration, 20-24, 28-32, 36 weeks).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fetal heart is first audible by Doppler ultrasound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28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weeks of gestation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Fetal heart tones can be detected with a Doppler from about 10-12 weeks and with a fetoscope/stethoscope around 18-20 weeks; the normal baseline is 110-160 beats/min.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36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28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Routine urine testing at each ANC visit checks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acidity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blood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Protein (preeclampsia) and glucose (gestational diabetes)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Sodium level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Protein (preeclampsia) and glucose (gestational diabetes)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Proteinuria after 20 weeks signals preeclampsia and glucosuria prompts GDM screening - both are key preventable causes of maternal-fetal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acidity: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blood group: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Sodium level: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India: minimum 4 ANC visits - early registration, 20-24, 28-32 and 36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India: minimum 4 ANC visits (early registration, 20-24, 28-32, 36 weeks).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woman is considered anaemic when her haemoglobin is below: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g/dL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11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WHO: Hb below 11 g/dL in pregnancy is anaemia - common in India from iron deficiency; treatment is iron-folic acid supplementation and dietary counselling.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 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 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 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programme, every pregnant woman is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and folic acid tablets (100 mg iron + 500 mcg folic acid) for 180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injections for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calcium tablets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Iron and folic acid tablets (100 mg iron + 500 mcg folic acid) for 180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IFA supplementation - 100 mg elemental iron with 500 mcg folic acid daily for 180 days - prevents anaemia and neural tube defects; calcium is also added for hypertension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injections for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calcium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Tetanus toxoid immunization in pregnancy is given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Boost the mother's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neonatal tetanus by protecting the newborn through maternal antibodies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influenza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Prevent neonatal tetanus by protecting the newborn through maternal antibodies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TT1 is given at first contact (or 16 weeks) and TT2 at least 4 weeks later, with boosters in later pregnancies; maternal antibodies cross the placenta to protect the newborn.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Boost the mother's calcium: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Prevent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Prevent influenza: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Examples of HIGH-RISK pregnancies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normal 25-year-old first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Elderly primigravida, grand multipara, previous caesarean, and preeclampsia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Well-controlled gestational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None of these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Elderly primigravida, grand multipara, previous caesarean, and preeclampsia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High-risk categories - extremes of age, grand multiparity, previous operative delivery, medical disorders (diabetes, hypertension), multiple pregnancy, and previous pregnancy loss - need closer surveillance and referral.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HIGH |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normal 25-year-old first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Well-controlled gestational 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None of these: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Teenage pregnancy carries an increased risk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Macrosomia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Preterm birth, low birth weight, anaemia, and hypertensive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Polyhydramnios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Post-term pregnancy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Preterm birth, low birth weight, anaemia, and hypertensive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Adolescent mothers - biologically and socially immature - have higher rates of preterm delivery, LBW, anaemia, preeclampsia, and obstructed labour; they need special antenatal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Macrosomia: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Polyhydramnios: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Post-term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Intrauterine growth restriction (IUGR) is suggested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fetus is above the 90th percentile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mother gains excess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Amniotic fluid is excessive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fetus is below the 10th percentile for gestational age on ultrasound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fetus is below the 10th percentile for gestational age on ultrasound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IUGR - fetal growth below the 10th percentile - is linked to placental insufficiency, hypertension, smoking, and infections; serial ultrasound, Doppler, and NST monitor fetal wellbeing.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fetus is above the 90th percentile: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mother gains excess weight: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Amniotic fluid is excessive: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Fetal macrosomia is defined as a birth weight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1.5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kg exactly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kg (4,000 g) or more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 kg (4,000 g)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Macrosomia (4 kg+) - from maternal diabetes, obesity, or genetics - raises the risk of shoulder dystocia, birth injury, and caesarean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1.5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 kg exactly: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Oligohydramnios is diagnosed when the amniotic fluid index (AFI)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8-18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More than 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Less than 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Zero at term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Less than 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AFI below 5 cm (or deepest pocket under 2 cm) is oligohydramnios - associated with fetal renal problems, rupture of membranes, and cord compression; it needs fetal surveillance.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8-18 cm: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More than 25 cm: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Zero at term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Polyhydramnios is diagnosed when the amniotic fluid index (AFI)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More than 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Less than 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Exactly 2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More than 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Excess fluid (AFI &gt;25 cm or deepest pocket &gt;8 cm) is linked to fetal anomalies (oesophageal atresia, anencephaly), multiple pregnancy, and maternal diabetes - preterm labour risk rises.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Less than 5 cm: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cm: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Exactly 2 cm: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multiple pregnancy, the mother is at increased risk of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Post-term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Preterm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Preeclampsia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Post-term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Twins raise the risk of anaemia, preeclampsia, polyhydramnios, preterm birth, and malpresentation - they rarely go post-term; careful nutrition, rest, and surveillance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Preterm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Preeclampsia: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FRANK breech presentation, the fetus lies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shoulder presenting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foot presenting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Buttocks presenting with hips flexed and knees extended (feet near the face)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Both feet presenting first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Buttocks presenting with hips flexed and knees extended (feet near the face)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Frank breech - legs straight up, buttocks first - is the commonest type; complete breech has hips and knees flexed, footling has feet first, and all increase cord prolapse and birth injury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shoulder presenting: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One foot presenting: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Both feet presenting first: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External cephalic version (ECV) is a procedure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Induces labour with medicines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Delivers the baby surgically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Turns a breech fetus to head-down by abdominal manipulation before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Turns the placenta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Turns a breech fetus to head-down by abdominal manipulation before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ECV - usually at 36-37 weeks with ultrasound and cardiotocography - rotates the breech to vertex, increasing the chance of vaginal birth; it is attempted only in uncomplicated pregnancies.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Induces labour with medicines: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Delivers the baby surgically: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Turns the placenta: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Cephalopelvic disproportion (CPD)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fetal head is too large or the maternal pelvis too small for vaginal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There is excess amniotic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fetus is too small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pelvis is always normal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fetal head is too large or the maternal pelvis too small for vaginal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CPD - mismatch between the fetal head and maternal pelvis - presents with a high floating head, slow dilatation, and obstructed labour; a trial of labour may be attempted, with caesarean if it fails.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There is excess amniotic fluid: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fetus is too small: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pelvis is always normal: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Common indications for caesarean delivery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distress, cephalopelvic disproportion, placenta praevia, and malpresentation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multiple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maternal preference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previous vaginal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Fetal distress, cephalopelvic disproportion, placenta praevia, and malpresentation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Caesarean is done for fetal compromise, obstructed labour/CPD, placenta praevia, transverse lie, preeclampsia emergencies, and previous caesarean - the decision balances maternal and fetal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multiple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maternal preference: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previous vaginal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Vaginal birth after caesarean (VBAC) is attempted only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previous scar is low-transverse, the pelvis is adequate, and facilities for emergency caesarean exist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There was a previous classical scar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monitoring is available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woman is grand multipara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previous scar is low-transverse, the pelvis is adequate, and facilities for emergency caesarean exist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VBAC suits a low-transverse scar with no recurrent indication; a classical (vertical) scar raises uterine rupture risk, so repeat caesarean is preferred - labour is conducted with continuous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There was a previous classical scar: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monitoring is available: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woman is grand multipara: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nuchal cord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cord has a true knot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umbilical cord is looped around the fetal neck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placenta is 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cord is too short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umbilical cord is looped around the fetal neck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Nuchal cord - the cord wrapped around the neck - is common and usually harmless; it may cause variable decelerations during labour, and the loop is reduced over the head at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cord has a true knot: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placenta is 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cord is too short: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Babies of mothers with gestational diabetes are at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Post-term delivery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complications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Microcephaly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Macrosomia, neonatal hypoglycaemia, and birth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Macrosomia, neonatal hypoglycaemia, and birth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Maternal hyperglycaemia drives fetal hyperinsulinism - large baby, and after birth with the glucose supply cut off, the baby's high insulin causes hypoglycaemia; glucose monitoring follows birth.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Post-term delivery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complications: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Microcephaly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Severe features of preeclampsia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Headache, visual disturbances, epigastric pain, and BP 160/110 mmHg or above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ankle oedema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single high reading at 12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Headache, visual disturbances, epigastric pain, and BP 160/110 mmHg or above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preeclampsia - very high BP with neurological or hepatic symptoms (headache, blurred vision, epigastric pain), thrombocytopenia, or renal dysfunction - needs urgent delivery planning and magnesium sulfate.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Mild ankle oedema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single high reading at 12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Nursing care during an eclamptic seizure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Protecting the airway, preventing injury, placing the mother in the left lateral position, and giving magnesium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Inserting anything into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Restraining the limbs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oral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Protecting the airway, preventing injury, placing the mother in the left lateral position, and giving magnesium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Eclampsia - seizures with preeclampsia - is managed with airway protection, padded bed, left lateral tilt, magnesium sulfate (antidote calcium gluconate), and preparation for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Inserting anything into the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Restraining the limbs forcefully: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Giving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HELLP syndrome, a severe form of preeclampsia,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sugar, High pressure, High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Haemolysis, Elevated Liver enzymes, Low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 blood pressure, Low platelets, Low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Haemolysis, Elevated Liver enzymes, Low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HELLP - Haemolysis, Elevated Liver enzymes, Low Platelets - causes epigastric pain, nausea, and malaise; it is an obstetric emergency (delivery + supportive care) with maternal mortality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sugar, High pressure, High weight: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Low blood pressure, Low platelets, Low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Amniotic fluid embolism is a catastrophic obstetric emergency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Slow gradual onset of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backache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Painless bleeding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Sudden collapse with respiratory distress, cyanosis, and coagulopathy during or soon after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Sudden collapse with respiratory distress, cyanosis, and coagulopathy during or soon after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Amniotic fluid entering the maternal circulation triggers anaphylactoid shock and DIC - sudden dyspnea, hypotension, cardiac arrest, and bleeding; treatment is aggressive supportive care (oxygen, fluids, coagulation support).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Slow gradual onset of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Mild backache: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Painless bleeding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Postpartum endometritis, uterine infection after delivery,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breast engorgement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Fever, foul lochia, uterine tenderness, and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Painless lochia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Fever, foul lochia, uterine tenderness, and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Endometritis - common after caesarean or prolonged labour - causes fever within days of delivery with tender, subinvoluted uterus and offensive lochia; treatment is broad-spectrum IV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breast engorgement: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Painless lochia: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painful breast engorgement in the puerperium, the nurse advises: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Frequent feeding, warm compresses before feeds, and gentle hand expression or cold packs between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Tight binding of the breasts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Applying heat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breastfeeding completely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Frequent feeding, warm compresses before feeds, and gentle hand expression or cold packs between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Engorgement - vascular congestion and milk stasis - is eased by effective, frequent feeding, warm packs before and cold packs after feeds, and analgesia; the key is removing milk, not stopping 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Tight binding of the breasts: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Applying heat all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Stopping breastfeeding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Cracked nipples during breastfeeding are best managed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Correcting the latch, air-drying the nipples, and starting feeds on the less sore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Avoiding breastfeeding for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Applying soap and scrubbing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Using a nipple shield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Correcting the latch, air-drying the nipples, and starting feeds on the less sore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Nipple trauma results mainly from poor positioning/latch - correct technique, expressed milk or lanolin on the nipple, air-drying, and starting on the unaffected side promote healing while feeding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Avoiding breastfeeding for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Applying soap and scrubbing: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Using a nipple shield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Breastfeeding jaundice in the newborn is primarily due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blood group mismatch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Inadequate milk intake leading to dehydration and reduced bilirubin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infection of the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Inadequate milk intake leading to dehydration and reduced bilirubin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Early breastfeeding jaundice - insufficient intake, few stools - resolves by feeding more often; it differs from breast MILK jaundice (later, benign) and from pathological causes that need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blood group mismatch: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Liver failure: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infection of the liver: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Rooming-in, keeping the baby with the mother after birth, promotes: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More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Delayed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Poor maternal rest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Breastfeeding on demand, bonding, and early recognition of baby's cues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Breastfeeding on demand, bonding, and early recognition of baby's cues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Rooming-in facilitates cue-based feeding and mother-infant attachment, and it helps mothers learn newborn care; it is a key step in the Baby-Friendly Hospital Initiative.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More infections: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Delayed 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Poor maternal rest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Initiation of breastfeeding should begin: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After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the cord falls off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Within 1 hour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 day 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Within 1 hour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Early skin-to-skin contact and first breastfeed within the first hour deliver colostrum, stimulate milk production, and reduce neonatal mortality - a global standard of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After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After the cord falls off: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 day 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Community-acquired pneumonia typically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Fever, productive cough, pleuritic chest pain, and crackles on auscultation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silent chest with no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Painless haematuria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 sore throat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Fever, productive cough, pleuritic chest pain, and crackles on auscultation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Pneumonia - alveolar infection - causes fever, cough with sputum, dyspnea, and crackles; severity is assessed (CURB-65) and antibiotics started early, with oxygen and fluids for support.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silent chest with no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Painless haematuria: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 sore throat: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Pulmonary tuberculosis is suggested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 for more than 2 weeks, with or without haemoptysis, night sweats, and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Parotid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sudden vesicular rash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Cough for more than 2 weeks, with or without haemoptysis, night sweats, and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Persistent cough (2+ weeks), evening fever, night sweats, weight loss, and sometimes blood-streaked sputum suggest TB - sputum AFB examination or CBNAAT confirms, and NTEP provides free DOTS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Immediate recovery: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Parotid swelling: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sudden vesicular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bronchial asthma is taught to monitor control at home using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Peak expiratory flow 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Pulse oximeter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Sphygmomanometer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Peak expiratory flow 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Peak flow monitoring tracks airway narrowing daily - a drop below personal best signals worsening asthma; an action plan guides inhaler use and when to seek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Pulse oximeter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Thermometer: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Sphygmomanometer: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therapy in COPD is given at LOW flow (1-2 L/min)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flow causes burns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works faster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flow saves electricity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oxygen can suppress the hypoxic drive and cause CO2 narcosis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High oxygen can suppress the hypoxic drive and cause CO2 narcosis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chronic CO2 retainers, the hypoxic drive stimulates breathing - too much oxygen removes that drive, raising CO2 to dangerous levels; target saturation is 88-92%.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 l | COPD | 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flow causes burns: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works faster: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Low flow saves electricity: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bronchitis in an otherwise healthy adult is usually: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bacterial needing immediate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Fatal without hospitalization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Viral and self-limiting, treated symptomatically without routine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form of asthma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Viral and self-limiting, treated symptomatically without routine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Most acute bronchitis is viral - cough, sputum, and chest discomfort resolve in 1-3 weeks; antibiotics are reserved for suspected pertussis or chronic lung disease, and symptom relief is the mainstay.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Always bacterial needing immediate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Fatal without hospitalization: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form of asthma: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single most important risk factor for lung cancer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altitude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Milk consumption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Cigarette smoking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Cigarette smoking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Tobacco smoke causes about 85% of lung cancers; persistent cough, haemoptysis, and weight loss in a smoker warrant imaging - smoking cessation at any age lowers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altitude: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Milk consumption: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large pleural effusion would show: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Hyper-resonant percussion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breath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Decreased or absent breath sounds with dullness on percussion over the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Wheezing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Decreased or absent breath sounds with dullness on percussion over the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Fluid in the pleural space dampens sound transmission - diminished breath sounds and stony dullness; thoracentesis (diagnostic and therapeutic) relieves dyspnea.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Hyper-resonant percussion: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breath sounds: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Wheezing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Spontaneous pneumothorax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Productive green sputum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Gradual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Sudden sharp chest pain and dyspnea with absent breath sounds on the affected side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Sudden sharp chest pain and dyspnea with absent breath sounds on the affected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Air in the pleural space collapses the lung - sudden pleuritic pain, dyspnea, hyper-resonance, and absent breath sounds; a small pneumothorax may absorb, while large/tension ones need a chest tube.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Productive green sputum: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Bradycardia: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Gradual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sputum specimen for testing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Saliva from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 time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Early morning, produced by a deep cough, in a sterile wide-mouth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Collected after brushing teeth with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Early morning, produced by a deep cough, in a sterile wide-mouth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most concentrated respiratory secretions are coughed up on waking - collected before food and mouthwash into a sterile container, preferably on 3 consecutive days for TB.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Saliva from the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Any time after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Collected after brushing teeth with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 stool occult blood test, the client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red meat, vitamin C supplements, and aspirin for several days as instructed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Eat only red meat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iron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Nothing is restricted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Avoid red meat, vitamin C supplements, and aspirin for several days as instructed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Red meat, vitamin C, and aspirin can cause false results, so dietary and drug restrictions precede faecal occult blood testing; the specimen must be fresh and uncontaminated by urine.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Eat only red meat: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iron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Nothing is restricted: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urine specimen for culture must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Kept at body temperature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Collected midstream in a sterile container and transported promptly or refrigerated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Collected from the bedpan after sitting for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first stream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Collected midstream in a sterile container and transported promptly or refrigerated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Clean-catch midstream urine in a sterile container, delivered to the lab within an hour or refrigerated, prevents bacterial overgrowth that would give false culture results.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Kept at body temperature all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Collected from the bedpan after sitting for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first stream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Blood cultures are drawn: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From the IV line with the infusion running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after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From the same site twice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Aseptically from two different sites before antibiotics are started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Aseptically from two different sites before antibiotics are started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Two sets from separate venepunctures (ideally before antibiotics and during fever spikes) with strict asepsis maximize organism yield and reduce contamination.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From the IV line with the infusion running: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after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From the same site twice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capillary blood glucose testing,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Prick the centre of the fingertip pad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Prick the side of the fingertip, wipe the first drop, and apply the next drop to the strip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Squeeze the finger hard to get more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alcohol while the site is still wet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Prick the side of the fingertip, wipe the first drop, and apply the next drop to the strip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side of the fingertip is less painful; wiping the first drop avoids tissue-fluid dilution, and letting the blood drop fall onto the strip gives an accurate reading.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Prick the centre of the fingertip pad: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Squeeze the finger hard to get more blood: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alcohol while the site is still wet: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throat swab for culture is obtained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Swabbing only the front teeth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Swabbing the tonsillar area and posterior pharynx, avoiding the tongue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Swabbing the nostril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Using a dry swab on the lips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Swabbing the tonsillar area and posterior pharynx, avoiding the tongue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swab must touch the inflamed tonsils/pharynx where organisms collect - the tongue and saliva dilute the sample; it is done with good light and a tongue blade.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Swabbing only the front teeth: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Swabbing the nostril: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Using a dry swab on the lips: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wound culture is best obtained: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After applying antiseptic to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From the exudate or a swab of the wound base using sterile technique, before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From the skin around the wound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From the bandage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From the exudate or a swab of the wound base using sterile technique, before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Culturing the purulent exudate or wound bed (after cleaning superficial debris) identifies the organism and guides antibiotic choice; collecting before antibiotics gives the truest result.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After applying antiseptic to the wound: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From the skin around the wound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From the bandage: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Oxytocin is administered after delivery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Induce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Dry up breast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Stimulate uterine contraction and prevent postpartum haemorrhage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Stimulate uterine contraction and prevent postpartum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- 10 units IM or IV infusion after delivery of the anterior shoulder/placenta - contracts the uterus and is the first-line drug for preventing and treating atonic PPH.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Prevent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Induce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Dry up breast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Misoprostol, a prostaglandin, is used in obstetrics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Treating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Preventing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Reducing milk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Postpartum haemorrhage and cervical ripening/induction of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Postpartum haemorrhage and cervical ripening/induction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Misoprostol (PGE1) contracts the uterus - WHO lists it for PPH where oxytocin is unavailable and for induction/ripening; it causes shivering and fever as side effects.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Treating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Preventing seizures: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Reducing milk supply: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Methylergometrine, used for uterine atony, is CONTRANDICATED in women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Uterine atony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 (it causes vasoconstriction and raises BP)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Postpartum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Hypertension (it causes vasoconstriction and raises BP)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Ergot alkaloids constrict vessels and raise blood pressure - they are avoided in preeclampsia/hypertension, while oxytocin remains safe; they also cause uterine cramping.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Uterine atony: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Postpartum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magnesium sulfate toxicity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 gluconate (10%, IV)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Protamine sulfate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Calcium gluconate (10%, IV)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Loss of deep tendon reflexes, respiratory depression, and cardiac arrest signal magnesium toxicity - IV calcium gluconate antagonizes it while the infusion is stopped.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Naloxone: Naloxone reverses opioid (narcotic) overdose - a different antidote situation.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Protamine sulfate: Protamine sulfate reverses heparin - not warfarin.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Antidotes: heparin -&gt; protamine sulfate, warfarin -&gt; vitamin K, opioids -&gt; naloxone, benzodiazepines -&gt; flumazenil,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Betamethasone is given to a woman in preterm labour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milk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Accelerate fetal lung maturity and reduce respiratory distress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contractions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Accelerate fetal lung maturity and reduce respiratory distress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Antenatal corticosteroids (betamethasone or dexamethasone) between 24-34 weeks induce surfactant production, cutting neonatal RDS, IVH, and mortality in preterm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milk supply: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Prevent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contractions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Methyldopa is preferred for chronic hypertension in pregnancy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safe for the fetus with a long record of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lowers BP instantly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 beta-blocker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Is safe for the fetus with a long record of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Methyldopa - a central alpha-2 agonist with decades of pregnancy safety data - is a first-line oral antihypertensive in pregnancy; labetalol and nifedipine are alternatives.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Has no side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Always lowers BP instantly IV: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a beta-blocker: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severe preeclampsia, IV labetalol is given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Induce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Sedate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urine output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 dangerously high blood pressure to prevent stroke while keeping placental flow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Lower dangerously high blood pressure to prevent stroke while keeping placental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hypertension (160/110+) needs controlled IV reduction with labetalol, hydralazine, or nifedipine - too rapid a drop can compromise the placenta, so BP is lowered stepwise.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Induce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Sedate the mother: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urine output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APGAR score evaluates the newborn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Appearance (colour), Pulse, Grimace (reflex), Activity (tone), and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heart rate and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sugar, calcium, bilirubin, oxygen, and 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Weight, length, head, chest, and foot size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Appearance (colour), Pulse, Grimace (reflex), Activity (tone), and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APGAR - scored 0-2 on each of five parameters (max 10) at 1 and 5 minutes - quickly gauges transition; a low score prompts resuscitation, not a diagnosis of asphyxia alone.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heart rate and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Blood sugar, calcium, bilirubin, oxygen, and pH: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Weight, length, head, chest, and foot size: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APGAR score is routinely assessed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1 hour and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Weekly for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minute and 5 minutes after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 minute and 5 minutes after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Scoring at 1 minute guides immediate resuscitation and at 5 minutes (and every 5 more if low) predicts recovery; it is not a measure of long-term outcome.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at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1 hour and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Weekly for a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Newborn umbilical cord care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Applying spirit and covering with a tight bandage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Bathing the stump in soapy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Pulling the stump off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Keeping the stump clean and dry, folding the diaper below it, and watching for redness or discharge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Keeping the stump clean and dry, folding the diaper below it, and watching for redness or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Dry cord care - clean, dry, exposed to air, no covering - lets the stump fall off in 1-2 weeks; redness, pus, or bleeding suggests infection needing attention (omphalitis prevention).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Applying spirit and covering with a tight bandage: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Bathing the stump in soapy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Pulling the stump off early: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Vitamin K is given to every newborn at birth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haemorrhagic disease of the newborn (vitamin K deficiency bleeding)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Promote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Boost immunity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Prevent haemorrhagic disease of the newborn (vitamin K deficiency bleeding)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Newborns have low vitamin K and sterile guts, so clotting factors are deficient - 1 mg IM vitamin K at birth prevents serious intracranial and GI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Prevent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Promote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Boost immunity: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Eye prophylaxis at birth, to prevent ophthalmia neonatorum, 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saline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Erythromycin or tetracycline ointment in both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Antiseptic lotion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 drops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Erythromycin or tetracycline ointment in both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Topical erythromycin/tetracycline within the first hour prevents gonococcal and chlamydial conjunctivitis that could blind the infant; it is routine newborn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Normal saline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Antiseptic lotion: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A drops: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Neonatal hypoglycaemia is suggested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Excessive sleep with good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Jitteriness, poor feeding, lethargy, and seizures, confirmed by a low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activity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pink rash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Jitteriness, poor feeding, lethargy, and seizures, confirmed by a low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Signs - tremors, irritability, weak cry, hypotonia, apnea - overlap with sepsis; blood glucose below 45-50 mg/dL is treated with early feeds or IV dextrose, especially in LBW and diabetic mothers' babies.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Excessive sleep with good 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activity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pink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RCH (Reproductive and Child Health) programme covers: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water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school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Family planning, maternal health, child health, and reproductive tract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immunization of adults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Family planning, maternal health, child health, and reproductive tract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RCH - the umbrella programme for maternal and child health - includes safe motherhood, contraception, newborn care, immunization, and management of RTI/STI.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water supply: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school health: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immunization of adults: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acronym RMNCH+A stands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Regional Maternal Newborn Care Hospital and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Rural Medical Nursing Community Health and Aid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Reproductive, Maternal, Newborn, Child health and Adolescent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Research in Maternal Neonatal Child Health and Anaemia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Reproductive, Maternal, Newborn, Child health and Adolescent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RMNCH+A - India's strategic framework - links reproductive, maternal, newborn, child, and adolescent health services across the continuum of care from adolescence to postpartum.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Regional Maternal Newborn Care Hospital and Area: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Rural Medical Nursing Community Health and Aid: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Research in Maternal Neonatal Child Health and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Rural Health Mission (NRHM) was launched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NRHM (2005) strengthened rural health infrastructure, ASHA workers, and maternal-child services; it merged with the urban mission in 2013 as the National Health Mission (NHM).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1980: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2015: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1995: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Sub-centre is the most peripheral health unit; one per 5,000 rural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Ayushman Bharat - Pradhan Mantri Jan Arogya Yojana (PM-JAY)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 train tickets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Health insurance cover of Rs 5 lakh per family per year for secondary and tertiary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Free rice to all families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Scholarships for nurses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Health insurance cover of Rs 5 lakh per family per year for secondary and tertiary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PM-JAY - the world's largest publicly funded health assurance scheme - covers about 12 crore poor and vulnerable families for hospitalization; Ayushman Arogya Mandirs provide primary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PM | JAY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Free train tickets: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Free rice to all families: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Scholarships for nurses: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health education, IEC stands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Immunization and Emergency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Infectious Etiology Control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Indian Education Council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Information, Education, and Communication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Information, Education, and Communication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IEC - using posters, media, and interpersonal communication - informs and motivates communities to adopt healthy behaviours and services.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Immunization and Emergency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Infectious Etiology Control: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Indian Education Council: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Borderline personality disorder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Unstable relationships, intense mood swings, impulsivity, and fear of abandonment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Disregard for others' rights with no remorse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Grandiosity and need for admiration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 orderliness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Unstable relationships, intense mood swings, impulsivity, and fear of abandonment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BPD - emotional dysregulation, splitting (all-good/all-bad), self-harm, and frantic efforts to avoid abandonment - responds to dialectical behaviour therapy (DBT) and careful medication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Disregard for others' rights with no remorse: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Grandiosity and need for admiration: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Excessive orderliness: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Antisocial personality disorder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Compulsive checking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persistent disregard for and violation of others' rights, with lack of remorse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Fear of social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Dependence on others for decisions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persistent disregard for and violation of others' rights, with lack of remorse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Antisocial PD - deceitfulness, impulsivity, irritability, irresponsibility, and absence of guilt - begins before age 15 (conduct disorder); it is more common in males and linked to criminality.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Compulsive checking: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Fear of social evaluation: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Dependence on others for decisions: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Narcissistic personality disorder is marked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Grandiosity, need for admiration, and lack of empathy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Odd beliefs and magical thinking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Suspicion and mistrust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Self-harm and abandonment fear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Grandiosity, need for admiration, and lack of empathy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Narcissistic PD - inflated self-importance, fantasies of success, entitlement, exploitation of others, and envy - differs from healthy self-esteem in its lack of empathy and fragile self-worth.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Odd beliefs and magical thinking: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Suspicion and mistrust: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Self-harm and abandonment fear: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Most absorption of nutrients occurs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Oesophagus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Small intestine (via villi and microvilli)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Large intestine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Stomach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Small intestine (via villi and microvilli)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small intestine's huge surface area - villi and microvilli - absorbs digested carbohydrates, proteins, fats, vitamins, and minerals; the colon absorbs mainly water and salts.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Oesophagus: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Large intestine: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Bile, produced by the liver, is stored and concentrated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Duodenum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Hepatocytes make bile continuously; the gallbladder stores and concentrates it, releasing it into the duodenum after fatty meals to emulsify fats for digestion.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Pancreas: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Duodenum: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Amoebic dysentery is caused by the protozoan: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Giardia lamblia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Trichomonas vaginalis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Plasmodium vivax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Entamoeba histolytica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Entamoeba histolytica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E. histolytica - spread by contaminated food/water - invades the colon causing bloody, mucoid stools ('strawberry jam') with tenesmus; metronidazole or tinidazole treats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Giardia lamblia: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Trichomonas vaginalis: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Plasmodium vivax: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Absorption of iron from food is enhanced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 (ascorbic acid) taken with the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Tea and coffee with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Phytates in cereals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 supplements at the same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C (ascorbic acid) taken with the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C converts iron to the absorbable ferrous form and prevents its precipitation - citrus, amla, or lime with meals boost uptake, while tea, coffee, calcium, and phytates inhibit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Tea and coffee with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Phytates in cereals: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Calcium supplements at the same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deficiency = microcytic hypochromic; B12/folate deficiency = macrocytic (megaloblastic).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Iron deficiency = microcytic hypochromic anaemia.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acceleration due to gravity on Earth is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19.6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9.8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4.9 m/s2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9.8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 = 9.8 m/s2 - falling objects gain 9.8 m/s of speed every second (ignoring air resistance); it varies slightly with altitude and latitude.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19.6 m/s2: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m/s2: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4.9 m/s2: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 = 9.8 m/s2; weight = mass x g. g is maximum at the poles and decreases with altitude.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 = 9.8 m/s2; weight = mass x 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pendulum's time period depends mainly on its: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Amplitude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of the bob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Length (T = 2 x pi x sqrt(L/g))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Length (T = 2 x pi x sqrt(L/g))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period of a simple pendulum is set by its length and gravity - heavier or wider swings barely matter; this made pendulums the basis of accurate clocks.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Colour: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Amplitude: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of the bob: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SONAR is used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Detect objects underwater by reflecting sound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See through walls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Magnify tiny objects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the speed of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Detect objects underwater by reflecting sound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SONAR (Sound Navigation and Ranging) transmits sound pulses and times the echoes to map the seabed, fish shoals, and submarines - it is the underwater equivalent of radar.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See through walls: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Magnify tiny objects: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Measure the speed of light: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Ultrasound, sound above the human hearing range, is used in medicine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Radio broadcasting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Imaging (obstetric scans) and therapeutic applications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Audible alarms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Lighting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Imaging (obstetric scans) and therapeutic applications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Frequencies above 20,000 Hz - ultrasound - reflect off tissues to form images (sonography) and can also break kidney stones (lithotripsy); bats use it for echolocation.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Radio broadcasting: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Audible alarms: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Lighting: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Isotopes of an element have: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Different atomic numbers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same number of protons but different numbers of neutrons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Different numbers of protons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Different chemical properties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same number of protons but different numbers of neutrons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Isotopes share the atomic number (protons) but differ in mass number (neutrons) - e.g., carbon-12 and carbon-14; their chemistry is nearly identical.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Different atomic numbers: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Different numbers of protons: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Different chemical properties: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Mitosis, the cell division that produces: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Four gametes with half the chromosomes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Two identical daughter cells for growth and repair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new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red blood cells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Two identical daughter cells for growth and repair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Mitosis - one cell splits into two genetically identical cells - drives growth and tissue repair; meiosis produces four haploid gametes for reproduction.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Four gametes with half the chromosomes: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new cells: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red blood cells: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nitrogen cycle, the bacteria that convert atmospheric nitrogen into usable compounds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viruses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Photosynthetic bacteria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Nitrogen-fixing bacteria (e.g., Rhizobium in root nodules)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organisms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Nitrogen-fixing bacteria (e.g., Rhizobium in root nodules)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Rhizobium (with legumes) and free-living bacteria fix N2 into ammonia, which nitrifying bacteria convert to nitrates plants can use; denitrifying bacteria return nitrogen to the 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viruses: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Photosynthetic bacteria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organisms: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Renewable energy sources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Solar, wind, hydro, and biomass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Coal and petroleum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Natural gas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Uranium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Solar, wind, hydro, and biomass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Renewables - sun, wind, water, biomass, geothermal - replenish naturally; fossil fuels (coal, oil, gas) and nuclear uranium are non-renewable.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Coal and petroleum: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Natural gas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Uranium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electric fuse works on the principle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Magnetic effect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Electrostatic attraction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Light emission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Heating effect of current - a thin wire melts to break the circuit on overload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Heating effect of current - a thin wire melts to break the circuit on overload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Excess current heats the fuse wire above its melting point, breaking the circuit and protecting appliances and wiring from damage and fire.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Magnetic effect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Electrostatic attraction: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Light emission: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series circuit, if one bulb burns 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whole circuit goes off because the current path is broken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other bulbs stay lit at full brightness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current increases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Nothing changes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whole circuit goes off because the current path is broken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Series components share one path - a break stops current everywhere; in parallel circuits, each branch is independent, so the other bulbs remain lit.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other bulbs stay lit at full brightness: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current increases: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Nothing changes: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ISRO, the Indian space agency, was established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1969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ISRO (Indian Space Research Organisation) was founded in 1969 under Vikram Sarabhai, with its headquarters in Bengaluru; the first satellite Aryabhata launched in 1975.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1985: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Chandrayaan-3, which made India the first nation to land near the lunar south pole, landed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August 2023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January 2024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August 2008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August 2019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August 2023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Chandrayaan-3's Vikram lander and Pragyan rover touched down on 23 August 2023 near the Moon's south pole - a historic first, following Chandrayaan-2's 2019 attempt.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January 2024: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August 2008: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August 2019: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Mangalyaan (MOM), India's Mars orbiter mission, was notable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Bringing back Martian soil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Orbiting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Reaching Mars orbit on its FIRST attempt, at the lowest cost of any Mars 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Landing humans on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Reaching Mars orbit on its FIRST attempt, at the lowest cost of any Mars 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Mars Orbiter Mission (2013-14) entered Martian orbit on its first try - a rare achievement - and made India the first Asian nation to reach Mars.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Bringing back Martian soil: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Orbiting Venus: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Landing humans on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Gaganyaan is India's mission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Probe the Sun's corona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Build a space hotel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Land on the Moon with a rover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Indian astronauts (vyomanauts) to space in an Indian crewed spacecraft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Send Indian astronauts (vyomanauts) to space in an Indian crewed spacecraft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Gaganyaan - ISRO's human spaceflight programme - will launch a three-member crew into low Earth orbit for about three days, with the first uncrewed test flights already flown.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Probe the Sun's corona: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Build a space hotel: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Land on the Moon with a rover: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PSLV (Polar Satellite Launch Vehicle) is India's workhorse rocket known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Launching remote-sensing and interplanetary missions, including Chandrayaan-1 and Mangalyaan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Manned Moon landings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military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Submarine launches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Launching remote-sensing and interplanetary missions, including Chandrayaan-1 and Mangalyaan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PSLV - a four-stage rocket with an enviable success record - has launched most of India's satellites and the Mars Orbiter Mission; GSLV/LVM3 handle heavier geostationary payloads.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Manned Moon landings: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military use: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Submarine launches: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NavIC, India's satellite navigation system, is comparable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Internet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GPS (Global Positioning System)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Weather radar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Radio broadcasting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GPS (Global Positioning System)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NavIC (Navigation with Indian Constellation) provides regional positioning over India and the surrounding area - used for navigation, fleet tracking, and disaster management, like GPS but indigenous.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Internet: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Weather radar: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Radio broadcasting: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BrahMos is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Nuclear submarine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Supersonic cruise missile developed jointly by India and Russia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Satellite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Fighter aircraft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Supersonic cruise missile developed jointly by India and Russia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BrahMos - named after the Brahmaputra and Moskva rivers - is a supersonic cruise missile (about 3 times the speed of sound) built by DRDO and Russia's NPO Mashinostroyenia.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Nuclear submarine: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Satellite: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Fighter aircraft: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BARC (Bhabha Atomic Research Centre), India's premier nuclear research facility,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BARC - named after Homi Bhabha, the father of India's nuclear programme - at Trombay, Mumbai, drives nuclear power, medicine, and agriculture research; the 1974 'Smiling Buddha' test used its reactor.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Bengaluru: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Chennai: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New Delhi: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India's indigenously built supercomputers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Titan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Fugaku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Param series (e.g., Param Siddhi, AIRAWAT)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Summit and Frontier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Param series (e.g., Param Siddhi, AIRAWAT)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C-DAC's Param series and AIRAWAT (an AI supercomputer) represent India's high-performance computing; Summit, Frontier, and Fugaku are American/Japanese systems.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Titan: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Fugaku: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Summit and Frontier: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Aryabhata, India's first satellite, was launched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1995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1975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Aryabhata - named after the ancient mathematician - was launched by a Soviet rocket on 19 April 1975, beginning India's space programme.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1962: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1985: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1995: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40% of 350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(40/100) x 350 = 140.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numbers are in the ratio 3:4 and their sum is 21. The numbers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and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and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and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and 13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 and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Parts = 3 + 4 = 7; one part = 21/7 = 3; numbers = 9 and 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and 11: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 and 15: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and 13: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6,000 at 9% per annum for 2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980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1,080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(6000 x 9 x 2)/100 = Rs 1,080.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980: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1,000: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1,200: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at 5 km/h for 2.5 hours. The distance covered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12.5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7.5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12.5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Distance = 5 x 2.5 = 12.5 km.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7.5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square with side 11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121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122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121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Area = side x side = 11 x 11 = 121 sq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44 sq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110 sq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122 sq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1, 4, 9, 16, 25,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These are perfect squares: 1x1, 2x2, 3x3, 4x4, 5x5; next is 6x6 = 36.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A=1, B=2, C=3 and so on, how will SUN be written?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192114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192114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211914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1921140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192114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S=19, U=21, N=14, so SUN = 192114.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192114: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211914: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1921140: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faces East. He turns 90 degrees clockwise, then another 90 degrees clockwise. He now faces: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East -&gt; (90 clockwise) South -&gt; (90 clockwise) West; two right-angle turns from East face West.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South: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lady, a man says, 'Her mother is the sister of my father.' How is the lady related to the man?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Niece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lady's mother is the man's father's sister (his aunt), so the lady is the man's cousin.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Sister: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Niece: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Aunt: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times do the hour and minute hands of a clock coincide in 12 hours?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22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times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11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hands coincide 11 times in 12 hours (about every 65.45 minutes) - they coincide 22 times in 24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22 times: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 times: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 times: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