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receiving chemotherapy is at highest risk of infection during the period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Never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morning of treatment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Immediately after eating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Neutropenia, when the neutrophil (ANC) count falls, usually 7-14 days after treatment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Neutropenia, when the neutrophil (ANC) count falls, usually 7-14 days after treatment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Chemotherapy suppresses marrow - the neutropenic nadir brings the highest infection risk; fever in a neutropenic client is treated as an emergency with cultures and broad-spectrum antibiotics.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Never: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The morning of treatment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Immediately after eating: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Oral mucositis (inflamed mouth) from chemotherapy is managed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Avoiding all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Gentle mouth care with saline rinses, soft foods, and analgesia; avoiding spicy or hot items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Using only dry food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Rubbing the mouth vigorously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Gentle mouth care with saline rinses, soft foods, and analgesia; avoiding spicy or hot items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Mucositis - painful mouth ulcers - responds to frequent saline/bicarbonate rinses, soft bland diet, topical anaesthetics, and meticulous hygiene; infection is watched for.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Avoiding all fluids: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Using only dry food: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Rubbing the mouth vigorously: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Chemotherapy-induced alopecia (hair loss)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Usually temporary - hair regrows after treatment ends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Preventable by washing hair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sign of cure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Always permanent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Usually temporary - hair regrows after treatment ends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Hair follicles are rapidly dividing, so they are hit by chemotherapy - hair typically regrows within months of finishing; scalp cooling may reduce loss for some regimens.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Preventable by washing hair: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 sign of cure: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Always permanent: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Tumour lysis syndrome, an oncological emergency, is characterized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Hypokalemia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Hyperkalemia, hyperphosphatemia, hyperuricemia, and hypocalcemia from rapid cell breakdown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Normal electrolytes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Low uric acid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Hyperkalemia, hyperphosphatemia, hyperuricemia, and hypocalcemia from rapid cell breakdown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Rapid tumour cell lysis (often after starting chemo in bulky disease) floods the blood with potassium, phosphate, and uric acid - hydration, allopurinol, and monitoring prevent renal failure.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Hypokalemia: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Normal electrolytes: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Low uric acid: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chemotherapy should report fever because: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It needs no attention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It means the cancer is cured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Fever may be the only sign of a life-threatening infection during neutropenia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It improves appetite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Fever may be the only sign of a life-threatening infection during neutropenia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Neutropenic clients cannot mount a normal inflammatory response - a single temperature of 38.3 C or above (or 38 C for an hour) triggers urgent evaluation and antibiotics.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It needs no attention: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It means the cancer is cured: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It improves appetite: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port-a-cath (implanted venous access device) requires: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Daily removal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 care at all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Aseptic access with a Huber needle, and flushing to keep it patent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Access with any needle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Aseptic access with a Huber needle, and flushing to keep it patent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implanted port - under the skin with a catheter to a large vein - is accessed aseptically with a non-coring Huber needle and flushed with saline/heparin to prevent clotting.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Daily removal: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No care at all: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Access with any needle: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Skin care during radiation therapy includes: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Applying adhesive tape directly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Rubbing the skin to remove marks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Keeping the treated area clean and dry, avoiding soaps, lotions, and tight clothing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Using heating pads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Keeping the treated area clean and dry, avoiding soaps, lotions, and tight clothing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Radiated skin is fragile - gentle washing, patting dry, no perfumes/alcohol, no tight or synthetic clothing, and sun protection reduce radiation dermatitis.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Applying adhesive tape directly: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Rubbing the skin to remove marks: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Using heating pads: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goal of PALLIATIVE care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Relieve suffering and improve quality of life for clients with serious illness, alongside or instead of curative treatment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treat curable disease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Provide no symptom relief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hasten death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Relieve suffering and improve quality of life for clients with serious illness, alongside or instead of curative treatment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Palliative care - pain and symptom control, psychological and spiritual support, and family care - improves life quality at any stage, not only at the end.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Only treat curable disease: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Provide no symptom relief: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hasten death: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Hospice care differs from palliative care in that hospice: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Is given only in ICU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Includes aggressive resuscitation always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Is offered when curative treatment is no longer pursued, focusing on comfort at the end of life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Is only for children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Is offered when curative treatment is no longer pursued, focusing on comfort at the end of life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Hospice - typically the last 6 months - stops disease-directed treatment and concentrates on comfort, dignity, and support; palliative care can begin at diagnosis alongside treatment.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Is given only in ICU: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Includes aggressive resuscitation always: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Is only for children: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For a client with cancer-related pain, the WHO analgesic ladder recommends: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surgery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 medication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Non-opioids first, then weak opioids, then strong opioids, according to pain intensity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Starting with the strongest opioid always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Non-opioids first, then weak opioids, then strong opioids, according to pain intensity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WHO ladder - step 1 paracetamol/NSAIDs, step 2 weak opioids (codeine/tramadol), step 3 strong opioids (morphine) - with adjuvant drugs, ensures most pain is controlled.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Only surgery: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No medication: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Starting with the strongest opioid always: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qualifier (FIRST / BEST / MOST LIKELY) - it decides the correct option.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numeric rating scale (0-10) is used to assess: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Blood pressure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Pain intensity, where the client rates pain from 0 (no pain) to 10 (worst pain)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Urine output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Weight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Pain intensity, where the client rates pain from 0 (no pain) to 10 (worst pain)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Pain scales - numeric, verbal, or visual analogue - quantify intensity so treatment can be titrated; the Wong-Baker faces scale suits children and the FLACC scale non-verbal clients.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Blood pressure: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Urine output: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Weight: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FLACC scale is used to assess pain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adults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athletes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Clients with fractures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Infants and clients who cannot verbalize (Face, Legs, Activity, Cry, Consolability)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Infants and clients who cannot verbalize (Face, Legs, Activity, Cry, Consolability)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FLACC scores five behavioural domains 0-2 each - valid for preverbal children and cognitively impaired adults who cannot report pain.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Only adults: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Only athletes: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Clients with fractures: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PCA (patient-controlled analgesia) pump: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Is only for children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Allows unlimited dosing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Removes all nurse monitoring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Lets the client self-administer small, preset doses of analgesic within a lockout interval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Lets the client self-administer small, preset doses of analgesic within a lockout interval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PCA - a button press delivers a programmed dose with a lockout to prevent overdose - gives faster pain relief and satisfaction; respiratory rate and sedation are still monitored.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Is only for children: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Allows unlimited dosing: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Removes all nurse monitoring: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Breakthrough pain refers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Chronic pain with no treatment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Pain before treatment ever starts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Pain that never occurs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Pain that breaks through the regularly scheduled analgesic, treated with rescue doses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Pain that breaks through the regularly scheduled analgesic, treated with rescue doses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Breakthrough pain - transient flares despite around-the-clock analgesia - is managed with rapid-acting 'rescue' medication at a fraction of the total daily opioid dose.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Chronic pain with no treatment: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Pain before treatment ever starts: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Pain that never occurs: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Before giving an epidural opioid, the nurse ensures: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Resuscitation equipment is available, and monitors respiratory rate and sedation afterwards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 monitoring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client walks freely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client eats a large meal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Resuscitation equipment is available, and monitors respiratory rate and sedation afterwards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Epidural opioids can cause delayed respiratory depression - oxygen and naloxone are kept ready, and the client's respiratory rate and sedation are checked frequently.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No monitoring: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The client walks freely: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The client eats a large meal: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Postmortem care includes: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Removing all identification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Laying the body straight, closing the eyes, replacing dentures, and attaching identification tags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Leaving wounds open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Bending the limbs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Laying the body straight, closing the eyes, replacing dentures, and attaching identification tags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Last offices - body aligned, eyes closed, dentures in place, cleanliness, identification tags (and valuables documented) - are performed respectfully, with family wishes considered.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Removing all identification: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Leaving wounds open: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Bending the limbs: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Anticipatory grief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sign of mental illness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Absent in families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Grieving experienced before an expected death (e.g., terminal illness)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Grief after sudden death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Grieving experienced before an expected death (e.g., terminal illness)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Families and clients may begin mourning while the person still lives - normal, and the nurse supports open communication and preparation for the loss.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 sign of mental illness: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Absent in families: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Grief after sudden death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Grief is BEST described 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Denial of the loss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psychiatric disorder always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Physical illness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normal emotional, cognitive, and behavioural response to loss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The normal emotional, cognitive, and behavioural response to loss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Grief - sadness, numbness, anger, guilt, and physical symptoms - is a normal process; mourning is its outward expression, and complicated grief needs professional help when it persists and impairs function.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Denial of the loss: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 psychiatric disorder always: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Physical illness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Chronic pain differs from acute pain in that chronic pain: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Has no treatment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Resolves in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Lasts beyond the expected healing time (over 3 months) and often has no clear protective purpose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Is always severe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Lasts beyond the expected healing time (over 3 months) and often has no clear protective purpose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Acute pain warns of injury and resolves; chronic pain - persistent and maladaptive - needs a multimodal approach (medication, therapy, exercise, coping strategies).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Has no treatment: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Resolves in days: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Is always severe: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Non-pharmacological pain relief measures include: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Heat/cold, massage, distraction, relaxation, and guided imagery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stronger opioids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Bed rest forever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surgery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Heat/cold, massage, distraction, relaxation, and guided imagery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Non-drug methods - cutaneous stimulation, repositioning, relaxation, imagery, and distraction - complement analgesics and reduce total medication needs.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Only stronger opioids: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Bed rest forever: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surgery: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When a client is actively dying,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Withhold all comfort measures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Avoid the family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Force feedings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Keep the client comfortable, provide mouth and skin care, control pain and dyspnea, and support the family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Keep the client comfortable, provide mouth and skin care, control pain and dyspnea, and support the family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End-of-life care - symptom management (pain, secretions, dyspnea), comfort positioning, mouth care, and emotional support - preserves dignity; the family is included and prepared.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Withhold all comfort measures: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Avoid the family: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Force feedings: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ACE inhibitors (e.g., enalapril) commonly cause a persistent: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Dry cough (and rarely angioedema) - the client is switched to an ARB if intolerable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Orange urine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Hair loss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Tremors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Dry cough (and rarely angioedema) - the client is switched to an ARB if intolerable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ACE inhibitors raise bradykinin, causing a dry cough in many clients; angioedema (swelling of lips/tongue) is an emergency. ARBs like losartan lack the cough.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Orange urine: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Hair loss: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Tremors: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beta-blocker (e.g., metoprolol) is CONTRANDICATED in a client with: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Hypertension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Uncontrolled asthma (bronchospasm risk) and severe bradycardia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Migraine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Anxiety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Uncontrolled asthma (bronchospasm risk) and severe bradycardia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Beta-blockade narrows airways and slows the heart - avoided in active asthma and advanced heart block; cardioselective agents (metoprolol) are safer but still cautious.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Hypertension: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Migraine: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Anxiety: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Calcium channel blockers such as amlodipine lower blood pressure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Relaxing vascular smooth muscle (vasodilation)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Increasing heart rate always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Blocking sodium reabsorption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Acting on the brain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Relaxing vascular smooth muscle (vasodilation)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Dihydropyridine CCBs (amlodipine, nifedipine) dilate arterioles - ankle oedema and flushing are common; verapamil/diltiazem also slow the heart.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Increasing heart rate always: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Blocking sodium reabsorption: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Acting on the brain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Furosemide, a LOOP diuretic, is given for: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headache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Pulmonary oedema, heart failure, and oedema - monitoring potassium and hearing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Constipation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Dry eyes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Pulmonary oedema, heart failure, and oedema - monitoring potassium and hearing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Loop diuretics block the ascending loop - powerful natriuresis for pulmonary oedema and heart failure; hypokalemia, dehydration, and (with high IV doses) ototoxicity are monitored.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Only headache: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Constipation: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Dry eyes: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Thiazide diuretics (e.g., hydrochlorothiazide) are first-line for hypertension but can cause: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Hypokalemia, hyponatremia, and increased uric acid and glucose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Diarrhoea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Bradycardia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Hyperkalemia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Hypokalemia, hyponatremia, and increased uric acid and glucose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Thiazides - distal tubule - cause potassium/sodium loss and raise uric acid (gout) and glucose; potassium is checked and supplements given if low.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Diarrhoea: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Bradycardia: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Hyperkalemia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Spironolactone, a potassium-sparing diuretic, requires the client to avoid: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Potassium supplements and salt substitutes (hyperkalemia risk)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Sunlight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Walking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Potassium supplements and salt substitutes (hyperkalemia risk)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Spironolactone blocks aldosterone and retains potassium - adding potassium or salt substitutes can cause dangerous hyperkalemia; it also causes gynaecomastia.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Water: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Sunlight: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Walking: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Losartan belongs to which class of antihypertensives?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Diuretic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Calcium channel blocker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Angiotensin receptor blocker (ARB)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Beta-blocker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Angiotensin receptor blocker (ARB)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ARBs (losartan, telmisartan) block angiotensin II receptors - effective for hypertension and heart failure without the ACE-inhibitor cough; potassium and renal function are monitored.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Diuretic: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Calcium channel blocker: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Beta-blocker: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Clonidine, a central alpha-2 agonist, lowers blood pressure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Reducing sympathetic outflow from the brain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Blocking the heart rate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Increasing urine output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Blocking calcium channels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Reducing sympathetic outflow from the brain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Clonidine decreases central sympathetic drive - it also causes sedation and dry mouth, and stopping it abruptly can cause rebound hypertension.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Blocking the heart rate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Increasing urine output: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Blocking calcium channels: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Hydralazine, a direct vasodilator, is used in hypertensive emergencies but may cause: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Bradycardia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Hyperkalemia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Constipation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Reflex tachycardia, headache, and flushing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Reflex tachycardia, headache, and flushing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Vasodilation drops pressure and triggers a reflex heart-rate rise - beta-blockers often accompany hydralazine; long-term use risks a lupus-like syndrome.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Bradycardia: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Hyperkalemia: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Constipation: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Placenta accreta is a condition in which the placenta: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Covers the cervical os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Is entirely normal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Is detached early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Attaches abnormally deeply into the uterine muscle and does not separate normally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Attaches abnormally deeply into the uterine muscle and does not separate normally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Placenta accreta/increta/percreta - abnormal trophoblast invasion - causes retained placenta and severe PPH at delivery; planned caesarean-hysterectomy or conservative management is arranged.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Covers the cervical os: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Is entirely normal: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Is detached early: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Placenta previa = painless bright-red bleeding; abruptio placentae = painful dark bleeding with a rigid, tender uterus.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Painless bright-red bleeding = previa; painful dark bleeding + rigid uterus = abruption.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Rh incompatibility occurs when: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Both are Rh positive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An Rh-NEGATIVE mother carries an Rh-POSITIVE baby, and anti-D is given to prevent sensitization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Both are negative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mother is Rh positive and baby negative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An Rh-NEGATIVE mother carries an Rh-POSITIVE baby, and anti-D is given to prevent sensitization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Rh-negative mothers exposed to Rh-positive fetal blood make anti-D antibodies that can harm later Rh-positive babies - anti-D immunoglobulin at 28 weeks and after birth prevents sensitization.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Both are Rh positive: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Both are negative: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The mother is Rh positive and baby negative: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Anti-D immunoglobulin is given to an Rh-negative mother: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Never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After delivery of an Rh-positive baby (within 72 hours) and at 28 weeks, and after any bleeding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To all mothers routinely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at menopause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After delivery of an Rh-positive baby (within 72 hours) and at 28 weeks, and after any bleeding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Anti-D 'cleans up' fetal Rh-positive cells before the mother's immune system reacts - timing within 72 hours of delivery, miscarriage, or invasive procedure is critical.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Never: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To all mothers routinely: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at menopause: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ABO incompatibility between mother and baby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Always fatal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Common, usually milder than Rh disease - e.g., an O mother with an A or B baby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Untreatable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Rarer than Rh disease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Common, usually milder than Rh disease - e.g., an O mother with an A or B baby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Natural anti-A/anti-B antibodies in an O mother may haemolyse the baby's cells - early jaundice is usually mild and managed with phototherapy; Rh disease is more severe.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Always fatal: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Untreatable: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Rarer than Rh disease: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Cord blood is valuable because it contains: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plasma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red cells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 cells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Haematopoietic stem cells used for transplantation in blood diseases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Haematopoietic stem cells used for transplantation in blood diseases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Umbilical cord blood - rich in stem cells - is banked and transplanted for leukaemia, thalassaemia, and immune disorders when a match is needed.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Only plasma: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Only red cells: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No cells: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Delayed cord clamping (1-3 minutes) benefits the newborn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Causing anaemia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Reducing blood volume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Cooling the baby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Increasing placental blood transfer - more iron and fewer transfusions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Increasing placental blood transfer - more iron and fewer transfusions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Waiting 1-3 minutes lets ~80-100 mL of placental blood reach the baby - higher iron stores and better transition, unless the baby needs immediate resuscitation.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Causing anaemia: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Reducing blood volume: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Cooling the baby: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Immediate skin-to-skin contact after birth: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Increases infection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Cools the baby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Warms the baby, stabilizes heart rate and glucose, and promotes early breastfeeding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Delays bonding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Warms the baby, stabilizes heart rate and glucose, and promotes early breastfeeding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Skin-to-skin - baby naked on the mother's chest - regulates temperature, reduces crying, and facilitates the first feed and maternal-infant attachment; it is standard for stable babies.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Increases infection: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Cools the baby: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Delays bonding: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Maternity Benefit (Amendment) Act 2017 provides Indian working mothers: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 weeks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 leave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26 weeks of paid maternity leave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5 years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26 weeks of paid maternity leave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Act extends paid maternity leave to 26 weeks (12 weeks for adopting/surrogate mothers) with crèche facilities for workplaces with 50+ employees.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2 weeks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No leave: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5 years: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Learn amendments with years: the 42nd Amendment (1976) added the Fundamental Duties (Article 51A).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42nd Amendment (1976) -&gt; Fundamental Duties.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first sign of puberty in girls is usually: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Menarche first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Breast budding (thelarche), followed by pubic hair and then menarche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Growth spurt last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Voice change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Breast budding (thelarche), followed by pubic hair and then menarche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Puberty in girls begins with breast development around 8-13 years; menarche follows about 2-2.5 years later. In boys, testicular enlargement comes first.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Menarche first: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Growth spurt last: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Voice change: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Anorexia nervosa is characterized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Severe food restriction, intense fear of weight gain, and distorted body image with low body weight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Normal eating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Overeating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Fear of heights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Severe food restriction, intense fear of weight gain, and distorted body image with low body weight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Anorexia - restrictive eating, amenorrhoea, and denial of emaciation - causes bradycardia, osteoporosis, and electrolyte risk; refeeding and family-based therapy are needed.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Normal eating: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Overeating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Fear of heights: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Bulimia nervosa involves: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food refusal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over-exercising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Episodes of binge eating followed by purging (vomiting, laxatives) with weight usually preserved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Normal weight always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Episodes of binge eating followed by purging (vomiting, laxatives) with weight usually preserved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Bulimia - bingeing with compensatory purging - risks electrolyte imbalance, dental erosion, and oesophageal injury; CBT and nutritional rehabilitation treat it.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Only food refusal: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Only over-exercising: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Normal weight always: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Adolescent depression often presents differently from adult depression, with: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 changes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Euphoria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Irritability, withdrawal, poor grades, and somatic complaints rather than sad mood alone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Always classic sadness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Irritability, withdrawal, poor grades, and somatic complaints rather than sad mood alone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Teen depression - irritability, social withdrawal, falling grades, sleep/appetite changes, and physical complaints - is under-recognized; suicide risk is screened for.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No changes: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Euphoria: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Always classic sadness: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ECT is indicated for severe depression with high suicide risk and for catatonia.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Menstrual hygiene education for adolescent girls should emphasize: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 education is needed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Using one pad all 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Avoiding baths during periods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Clean pads, regular changing (every 4-6 hours), and proper disposal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Clean pads, regular changing (every 4-6 hours), and proper disposal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Menstrual hygiene - changing absorbents regularly, washing, and safe disposal - prevents infections; the Menstrual Hygiene Scheme distributes subsidized pads and promotes awareness.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No education is needed: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Using one pad all day: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Avoiding baths during periods: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Scoliosis screening in school children is done because early detection: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Is for eye problems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Allows bracing to prevent progression of the spinal curvature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measures height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Is useless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Allows bracing to prevent progression of the spinal curvature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forward bend test detects spinal asymmetry - early bracing during growth slows curve progression and reduces the need for surgery; severe curves may need correction.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Is for eye problems: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Only measures height: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Is useless: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HPV vaccine is recommended for: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Girls (and boys in many programmes) around 9-14 years, before sexual exposure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adults over 40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 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boys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Girls (and boys in many programmes) around 9-14 years, before sexual exposure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HPV vaccination before exposure prevents cervical and other HPV cancers - India's national programme offers it to girls aged 9-14 (single or two doses).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Only adults over 40: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No 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boys: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Immunisation schedule: birth = BCG, OPV-0, Hepatitis B-0; 6 weeks = DPT/OPV-1; 9-12 months = measles/MMR.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Birth: BCG, OPV-0, HepB-0 | 6 weeks: DPT/OPV-1 | 9-12 months: measles/MMR.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Acne in adolescents is managed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Scrubbing the face hard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Popping every pimple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Avoiding all washing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Gentle cleansing, topical benzoyl peroxide/retinoids, and avoiding squeezing lesions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Gentle cleansing, topical benzoyl peroxide/retinoids, and avoiding squeezing lesions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Acne - blocked, inflamed follicles - improves with regular gentle cleansing, topical agents, and systemic antibiotics/isotretinoin for severe cases; squeezing causes scarring.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Scrubbing the face hard: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Popping every pimple: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Avoiding all washing: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Ageing is associated with physiological changes such as: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 changes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Increased muscle mass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Reduced muscle mass, decreased bone density, slower reflexes, and declining organ reserve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Faster reflexes always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Reduced muscle mass, decreased bone density, slower reflexes, and declining organ reserve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Normal ageing - sarcopenia, osteoporosis, reduced renal/hepatic reserve, and sensory loss - raises fall, fracture, and drug-toxicity risk; healthy habits slow the decline.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No changes: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Increased muscle mass: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Faster reflexes always: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NPHCE (National Programme for Health Care of the Elderly) provides: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transport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Specialized geriatric services at district and regional levels, with home-based care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housing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pension schemes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Specialized geriatric services at district and regional levels, with home-based care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NPHCE - with geriatric OPDs, wards, and rehabilitation - addresses the health needs of India's ageing population, including falls, dementia, and chronic disease care.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Only transport: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Only housing: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pension schemes: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Dementia is characterized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Normal memory for 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sudden reversible confusion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physical weakness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Progressive decline in memory, thinking, and daily function that is not part of normal ageing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Progressive decline in memory, thinking, and daily function that is not part of normal ageing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Dementia - Alzheimer's being the commonest - slowly erodes cognition and independence; delirium (acute, reversible) must be distinguished, and carers need support.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Normal memory for age: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 sudden reversible confusion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Only physical weakness: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Signs of elder abuse include: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cheerful, active elder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Good nutrition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Social engagement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Unexplained bruises, fearfulness, poor hygiene, and withdrawal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Unexplained bruises, fearfulness, poor hygiene, and withdrawal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Physical, financial, emotional, or neglectful abuse leaves marks - bruises in odd places, malnutrition, depression, and isolation; nurses are mandated to recognize and report it.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 cheerful, active elder: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Good nutrition: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Social engagement: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Community-based rehabilitation (CBR) aims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Provide only surgery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Institutionalize everyone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Build more hospitals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Deliver rehabilitation services to persons with disabilities within their own communities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Deliver rehabilitation services to persons with disabilities within their own communities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CBR - using local resources, families, and volunteers - offers training, aids, and inclusion for disabled persons, empowering them in education, livelihood, and social life.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Provide only surgery: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Institutionalize everyone: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Build more hospitals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Alma-Ata Declaration (1978) proclaimed: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Privatization of health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Health for All by the year 2000 through primary health care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hospital-based medicine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Space medicine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Health for All by the year 2000 through primary health care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Alma-Ata (1978) - 'Health for All' - made primary health care the global strategy: essential care that is accessible, affordable, and community-based; the Astana Declaration (2018) reaffirmed it.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Privatization of health: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Only hospital-based medicine: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Space medicine: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Alma-Ata 1978 launched Primary Health Care and the 'Health for All by 2000' goal.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Alma-Ata 1978 - 'Health for All by 2000' - primary health care.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key principle of primary health care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Equitable distribution, community participation, and appropriate technology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Care only for the rich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Centralized specialist care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Curative services alone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Equitable distribution, community participation, and appropriate technology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PHC rests on equity, community involvement, multisectoral action, appropriate technology, and health promotion - the foundation of India's health system.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Care only for the rich: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Centralized specialist care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Curative services alone: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Prevention levels: primary prevents onset, secondary = early diagnosis/screening, tertiary = rehabilitation.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Mental Healthcare Act 2017 of India: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Decriminalizes suicide attempts and gives persons with mental illness rights to treatment and confidentiality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Denies all treatment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Criminalizes mental illness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Allows involuntary sterilisation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Decriminalizes suicide attempts and gives persons with mental illness rights to treatment and confidentiality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2017 Act - rights-based - decriminalized suicide, prohibited electroconvulsive therapy without anaesthesia, and mandates supported admission and community treatment with dignity.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Denies all treatment: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Criminalizes mental illness: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Allows involuntary sterilisation: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Rights of persons with mental illness include: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property rights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 rights at all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Access to mental health care, confidentiality, and protection from inhuman treatment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voting rights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Access to mental health care, confidentiality, and protection from inhuman treatment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Act guarantees equality, confidentiality, information, community living, and safeguards against abuse - treatment requires consent with capacity assessments and review boards.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Only property rights: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No rights at all: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voting rights: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Stigma attached to mental illness: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Improves recovery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Has no effect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Delays treatment, isolates clients, and worsens outcomes - reduced by education and contact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affects families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Delays treatment, isolates clients, and worsens outcomes - reduced by education and contact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Public and self-stigma stop people seeking help - anti-stigma programmes using awareness, media, and interaction with people living with illness improve care-seeking.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Improves recovery: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Has no effect: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affects families: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Tele-MANAS, launched in 2022, is India's: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National 24x7 tele-mental health helpline (toll-free), offering counselling and referral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Surgical programme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Vaccination drive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Nutrition scheme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National 24x7 tele-mental health helpline (toll-free), offering counselling and referral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Tele-MANAS (Toll-free 14416) connects callers to trained counsellors, with referral to specialists - expanding mental health access across districts and languages.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Surgical programme: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Vaccination drive: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Nutrition scheme: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Neutrophils, the most numerous white blood cells, are the first responders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Clotting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Bacterial infection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Parasitic infection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Allergic reactions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Bacterial infection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Neutrophils phagocytose bacteria rapidly - a high count signals infection; eosinophils rise in allergy/parasites, lymphocytes fight viruses and make antibodies.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Clotting: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Parasitic infection: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Allergic reactions: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Platelets (thrombocytes) function in: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Antibody production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Blood clotting - they aggregate and plug damaged vessels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Digestion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Oxygen transport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Blood clotting - they aggregate and plug damaged vessels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Platelets adhere to injured endothelium, form a platelet plug, and release factors for the clotting cascade - counts below 50,000/mm3 risk serious bleeding.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Antibody production: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Digestion: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Oxygen transport: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Plasma, the liquid part of blood, is mainly: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Water (about 90%) with dissolved proteins, salts, nutrients, and wastes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Fat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Red blood cells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Bone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Water (about 90%) with dissolved proteins, salts, nutrients, and wastes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Plasma - 90% water - carries proteins (albumin, globulins, fibrinogen), electrolytes, glucose, hormones, and waste; serum is plasma without clotting factors.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Fat: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Red blood cells: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Rh factor is significant because: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Rh-negative individuals can make anti-Rh antibodies if exposed to Rh-positive blood, affecting transfusions and pregnancy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It is a clotting factor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It only matters for the ABO group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It determines blood oxygen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Rh-negative individuals can make anti-Rh antibodies if exposed to Rh-positive blood, affecting transfusions and pregnancy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D antigen - Rh positive (85% of Indians) vs negative - matters for transfusion matching and Rh-incompatible pregnancies where maternal antibodies can haemolyze the baby's cells.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It is a clotting factor: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It only matters for the ABO group: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It determines blood oxygen: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For a lumbar puncture, the client is positioned: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Standing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Lying on the side with the knees drawn up to the chest and chin tucked (fetal position)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Lying flat on the back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Sitting upright in a chair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Lying on the side with the knees drawn up to the chest and chin tucked (fetal position)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Curving the spine widens the interspinous spaces for safe needle entry below L2; the CSF is sent for cells, protein, glucose, and culture in suspected meningitis.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Standing: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Lying flat on the back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Sitting upright in a chair: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Urine collection for culture in a non-toilet-trained infant uses: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needle always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 specimen is possible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sterile collection bag after cleaning the perineum, replaced promptly and sent quickly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Any dirty nappy squeeze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A sterile collection bag after cleaning the perineum, replaced promptly and sent quickly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sterile bag over the cleaned perineum catches urine - it is removed as soon as voided to avoid contamination; catheter or suprapubic samples are used when sterile urine is essential.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 needle always: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No specimen is possible: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Any dirty nappy squeeze: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urine specimen for routine examination is best collected: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From the first stream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Early in the morning (first voided urine of the day)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After drinking large amounts of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Late in the evening after heavy exercise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Early in the morning (first voided urine of the day)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First morning urine is the most concentrated - abnormalities (protein, cells, casts) are easiest to detect; for culture, a clean-catch midstream sample in a sterile container is used.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From the first stream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After drinking large amounts of water: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Late in the evening after heavy exercise: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Waist circumference is measured because central (abdominal) obesity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better predictor of cardiovascular and metabolic risk than BMI alone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Irrelevant in adults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Not important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only measure of health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A better predictor of cardiovascular and metabolic risk than BMI alone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Visceral fat - a large waist (&gt;90 cm men, &gt;80 cm women in India) - correlates with diabetes, hypertension, and heart disease; it is tracked alongside BMI.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Irrelevant in adults: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Not important: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The only measure of health: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Metabolic syndrome is diagnosed when a person has: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low cholesterol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 symptoms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one symptom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Three or more of: central obesity, high triglycerides, low HDL, high blood pressure, and high fasting glucose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Three or more of: central obesity, high triglycerides, low HDL, high blood pressure, and high fasting glucose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Metabolic syndrome - a cluster of cardiometabolic risk factors - is managed with weight loss, exercise, dietary change, and treatment of each component.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Only low cholesterol: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No symptoms: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Only one symptom: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systematic review: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Comprehensively searches, appraises, and summarizes all studies on a focused question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Is a single case report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Is an opinion piece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Reviews one article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Comprehensively searches, appraises, and summarizes all studies on a focused question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Systematic reviews - with explicit search and quality criteria - and meta-analyses (pooled statistics) sit at the top of the evidence hierarchy for clinical decisions.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Is a single case report: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Is an opinion piece: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Reviews one article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evidence-based practice, the mnemonic PICO stands for: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Problem, Idea, Cost, Opinion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Patient, Illness, Care, Observation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Population, Intervention, Comparison, Outcome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Plan, Implement, Check, Outcome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Population, Intervention, Comparison, Outcome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PICO structures clinical questions - in whom (population), what (intervention), compared with what, and which outcome - to search the literature effectively.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Problem, Idea, Cost, Opinion: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Patient, Illness, Care, Observation: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Plan, Implement, Check, Outcome: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disaster management cycle consists of: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evacuation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Mitigation, preparedness, response, and recovery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rescue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fundraising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Mitigation, preparedness, response, and recovery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Disaster management - reducing risk (mitigation), planning and drills (preparedness), emergency action (response), and restoration (recovery) - is a continuous cycle; triage guides care.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Only evacuation: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Only rescue: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fundraising: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'Code Blue' in a hospital means: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missing child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fire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bomb threat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cardiac or respiratory arrest requiring the resuscitation team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A cardiac or respiratory arrest requiring the resuscitation team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Code Blue - announced overhead - mobilizes the CPR team, defibrillator, and crash cart; other codes (red-fire, silver-active shooter, pink-infant abduction) vary by hospital.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 missing child: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 fire: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 bomb threat: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primary (additive) colours of light are: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Cyan, magenta, and yellow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Red, green, and blue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Black and white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Red, yellow, and blue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Red, green, and blue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Red, green, and blue light combine to make all colours - TV and phone screens use them; cyan, magenta, and yellow are the subtractive (paint) primaries.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Cyan, magenta, and yellow: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Black and white: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Red, yellow, and blue: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shadow is formed because: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Objects emit light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air is dusty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Light travels in straight lines and cannot pass around an opaque object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Light bends around objects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Light travels in straight lines and cannot pass around an opaque object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Rectilinear propagation of light - an opaque object blocks the rays, leaving a dark region (umbra) and a partial one (penumbra); shadows prove light travels straight.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Objects emit light: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The air is dusty: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Light bends around objects: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pinhole camera forms an image that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Virtual and erect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Always magnified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Real, inverted, and smaller or larger depending on distances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Coloured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Real, inverted, and smaller or larger depending on distances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Light through a tiny hole crosses and projects an inverted real image - the basis of the camera obscura; image size depends on object and screen distances.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Virtual and erect: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Always magnified: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Coloured: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telescope is used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See distant objects (stars, planets) magnified by gathering more light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Magnify tiny objects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Hear distant sounds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Measure temperature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See distant objects (stars, planets) magnified by gathering more light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Telescopes - refracting (lenses) or reflecting (mirrors) - collect light from far objects and magnify them; a microscope magnifies small nearby objects.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Magnify tiny objects: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Hear distant sounds: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Measure temperature: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compound microscope is used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Measure wind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View stars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See around corners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Magnify tiny objects using two lens systems (objective and eyepiece)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Magnify tiny objects using two lens systems (objective and eyepiece)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objective forms a magnified real image and the eyepiece enlarges it further - used for cells and microbes; magnification is the product of the two lenses.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Measure wind: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View stars: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See around corners: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power of a lens is measured in: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Dioptres (1/focal length in metres)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Hertz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Watts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Newtons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Dioptres (1/focal length in metres)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Power = 1/f (metres) - a converging lens has positive power and a diverging lens negative; a 2 dioptre lens has a 0.5 m focal length.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Hertz: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Watts: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Newtons: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convex (converging) lens can be used as a: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Magnifying glass when the object is within its focal length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Prism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Rear-view mirror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Flat mirror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Magnifying glass when the object is within its focal length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With the object inside the focal length, a convex lens forms an enlarged virtual image - a magnifying glass; it also focuses sunlight and corrects hypermetropia.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Prism only: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Rear-view mirror: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Flat mirror: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seven colours of the visible spectrum in order are: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Red, orange, yellow, green, blue, indigo, violet (ROYGBIV)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Violet, indigo, blue, green, yellow, orange, red (VIBGYOR)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red and blue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Black to white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Violet, indigo, blue, green, yellow, orange, red (VIBGYOR)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Dispersion orders colours by wavelength - violet (shortest) to red (longest); reading from red, it is the reverse (ROYGBIV) as usually remembered for rainbows.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Red, orange, yellow, green, blue, indigo, violet (ROYGBIV):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Only red and blue: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Black to white: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For a person with normal vision, the near point (closest clear viewing distance) is about: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5 metres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5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 metre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25 cm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25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near point is ~25 cm for a young adult - it recedes with age (presbyopia); the far point of normal vision is infinity.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5 metres: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5 cm: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 metre: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concave lens always forms an image that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Magnified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Virtual, erect, and diminished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Real and inverted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 a screen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Virtual, erect, and diminished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Diverging lenses produce small upright virtual images wherever the object is - used in myopia correction, peepholes, and some spectacles.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Magnified: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Real and inverted: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 a screen: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largest country in the world by area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Russia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China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USA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Canada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Russia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Russia - about 17.1 million sq km - is the largest country; Canada is second, and India is seventh by area.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China: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USA: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Canada: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As of 2023, the most populous country in the world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Indonesia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USA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China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India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India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India surpassed China in population during 2023 (about 1.43 billion each) - both account for over one-third of humanity.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Indonesia: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USA: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China: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largest ocean in the world is the: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Indian Ocean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Pacific Ocean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Arctic Ocean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Atlantic Ocean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Pacific Ocean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Pacific - about 165 million sq km, larger than all land combined - is the biggest and deepest ocean; the Atlantic is second and the Arctic the smallest.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Indian Ocean: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Arctic Ocean: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Atlantic Ocean: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deepest known point in the world's oceans is the: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Mozambique Trench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Mariana Trench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Puerto Rico Trench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Java Trench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Mariana Trench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Mariana Trench in the western Pacific plunges to about 11,000 m (Challenger Deep) - the deepest spot on Earth, deeper than Everest is high.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Mozambique Trench: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Puerto Rico Trench: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Java Trench: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Sahara, the world's largest HOT desert, is located in: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South America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North Africa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Asia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Australia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North Africa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Sahara - about 9 million sq km across North Africa - is the largest hot desert; Antarctica is the largest desert overall (cold desert).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South America: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Asia: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Australia: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largest continent by area and population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Asia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North America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Europe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Africa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Asia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Asia - about 30% of the world's land and 60% of its people - is the largest continent; Africa is the second largest by both measures.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North America: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Europe: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Africa: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currency of Japan is the: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Yuan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Ringgit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Yen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Yen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Japan uses the yen; the yuan (renminbi) is China's currency, the won is South Korea's, and the ringgit is Malaysia's.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Yuan: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Ringgit: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Won: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capital city of Australia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Perth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Sydney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Canberra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Melbourne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Canberra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Canberra - chosen as a compromise between Sydney and Melbourne - is Australia's capital; Sydney and Melbourne are larger but not capitals.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Perth: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Sydney: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Melbourne: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number of continents on Earth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Seven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Five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Six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Seven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seven continents - Asia, Africa, North America, South America, Antarctica, Europe, and Australia - cover Earth's land; some models combine Europe and Asia as Eurasia.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Five: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Eight: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Six: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national aquatic animal of India is the: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Crocodile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Sea turtle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Ganges river dolphin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Blue whale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Ganges river dolphin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Ganges river dolphin - a blind, freshwater dolphin - was declared India's national aquatic animal in 2009; the tiger, peacock, and lotus are the other national symbols.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Crocodile: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Sea turtle: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Blue whale: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45% of 720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314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324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304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334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324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(45/100) x 720 = 324.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314: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304: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334: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 article bought for Rs 1,200 is sold at a 25% profit. The selling price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Rs 1,450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Rs 1,500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Rs 1,600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Rs 1,400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Rs 1,500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Profit = 25% of 1200 = Rs 300; SP = 1200 + 300 = Rs 1,500.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Profit% = Profit/CP x 100; Loss% = Loss/CP x 100.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Rs 1,450: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Rs 1,600: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Rs 1,400: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simple interest on Rs 15,000 at 6% per annum for 3 years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Rs 3,000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Rs 2,100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Rs 2,400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Rs 2,700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Rs 2,700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SI = (15000 x 6 x 3)/100 = Rs 2,700.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SI = P x R x T / 100.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Rs 3,000: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Rs 2,100: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Rs 2,400: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man walks 8 km in 2 hours. His speed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6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4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5 km/h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4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Speed = 8/2 = 4 km/h.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distance = speed x time; convert units first.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6 km/h: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3 km/h: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5 km/h: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Convert units first: km/hr x 5/18 = m/s; distance = speed x time.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volume of a cube with side 9 cm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81 cu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648 cu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729 cu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243 cu cm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729 cu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Volume of a cube = side3 = 9 x 9 x 9 = 729 cu cm.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81 cu cm: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648 cu cm: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243 cu cm: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Find the next term: 8, 13, 23, 38, 58, 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83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73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88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78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83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Differences are 5, 10, 15, 20 (multiples of 5); next difference 25: 58 + 25 = 83.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73: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88: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78: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TIGER is coded as 2097518, how will LION be coded?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1291514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1215149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1295141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1291415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1291514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Letters take alphabetical positions: T=20, I=9, G=7, E=5, R=18 -&gt; 2097518. LION: L=12, I=9, O=15, N=14 -&gt; 1291514.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TIGER | LION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1215149: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1295141: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1291415: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Rakesh walks 2 km North, 3 km East, 2 km South, then 3 km West. He ends up: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6 km away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 km North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At the starting point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 km East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At the starting point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2N + 3E + 2S + 3W cancels completely - he returns exactly to the starting point.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6 km away: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2 km North: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3 km East: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and B are sisters. C is the father of B. D is the husband of C. How is D related to A?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Grandfather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Uncle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Brother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Father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Father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C is the father of A and B (both sisters); D is C's husband, so D is A's father.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Grandfather: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Uncle: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Brother: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today is Monday, the day after 61 days will be: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Saturday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Sunday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Thursday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Friday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Saturday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61 days = 8 weeks + 5 days; Monday + 5 = Saturday.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Combine rates: 1/A + 1/B; then invert for days.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Sunday: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Thursday: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Friday: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sectPr>
      <w:pgSz w:w="11906" w:h="16838"/>
      <w:pgMar w:top="1134" w:right="1134" w:bottom="1134" w:left="1134" w:header="720" w:footer="720" w:gutter="0"/>
    </w:sectPr>
  </w:body>
</w:document>
</file>