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tetralogy of Fallot squats after exercise. The nurse understands that squatting relieves the cyanotic spell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Increasing systemic vascular resistance and venous return, improving pulmonary blood flow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Increasing the oxygen content of the air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Dilating the pulmonary valve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Decreasing the heart rate permanently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Increasing systemic vascular resistance and venous return, improving pulmonary blood flow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Squatting kinks the femoral arteries, raising systemic resistance and forcing more blood through the pulmonary circuit while boosting venous return - the classic self-relief posture in TOF; knee-chest position is used for the same reason in infants.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Increasing the oxygen content of the air: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Dilating the pulmonary valve: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Decreasing the heart rate permanently: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 child with a large ventricular septal defect, Eisenmenger syndrome develops when: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child outgrows the defect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defect closes spontaneously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Anaemia develops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Pulmonary hypertension reverses the shunt, causing cyanosis and right-to-left flow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Pulmonary hypertension reverses the shunt, causing cyanosis and right-to-left flow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Long-standing high flow through the lungs raises pulmonary vascular resistance until the shunt reverses (right-to-left) - cyanosis appears and the defect becomes inoperable; early closure prevents this.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The child outgrows the defect: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The defect closes spontaneously: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Anaemia develops: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newborn with transposition of the great arteries is started on prostaglandin E1. The nurse explains that this drug: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Keeps the ductus arteriosus open to allow mixing of oxygenated and deoxygenated blood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Raises the blood sugar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Reduces pulmonary blood flow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Closes the ductus permanently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Keeps the ductus arteriosus open to allow mixing of oxygenated and deoxygenated blood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In TGA the parallel circulations mix only through the ductus or foramen ovale - PGE1 maintains ductal patency until a balloon atrial septostomy or arterial switch surgery is done; the nurse monitors for apnoea as a side effect.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Raises the blood sugar: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Reduces pulmonary blood flow: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Closes the ductus permanently: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paediatric dose of paracetamol is 15 mg/kg per dose. The correct single dose for a 10 kg child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150 mg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15 mg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75 mg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1,500 mg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150 mg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Dose = 15 mg/kg x 10 kg = 150 mg, given every 4-6 hours; the maximum daily dose in children is 60-75 mg/kg/day to avoid hepatotoxicity.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15 mg | 10 kg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15 mg: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75 mg: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1,500 mg: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sodium content of standard low-osmolarity WHO oral rehydration salts solution is approximately: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200 mEq/L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40 mEq/L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75 mEq/L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150 mEq/L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75 mEq/L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WHO low-osmolarity ORS contains about 75 mEq/L of sodium, 75 mmol/L of glucose, and 20 mEq/L of potassium - giving it along with zinc treats most diarrhoeal dehydration without IV fluids.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200 mEq/L: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40 mEq/L: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150 mEq/L: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As part of the diarrhoea treatment protocol, zinc supplementation is given to a child with acute diarrhoea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One day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Three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single dose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14 days - 20 mg daily (10 mg for infants under six months)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14 days - 20 mg daily (10 mg for infants under six months)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Zinc (20 mg for 14 days in children over six months, 10 mg in younger infants) shortens the diarrhoea, reduces its severity, and cuts future episodes - it is given with ORS, not instead of it.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One day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Three months: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 single dose: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Using the WHO ARI criteria, fast breathing in a child aged 2-12 months is defined as a respiratory rate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40 or more breaths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50 or more breaths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20 or more breaths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30 or more breaths per minute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50 or more breaths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fast-breathing thresholds are - under 2 months: 60/min, 2-12 months: 50/min, and 1-5 years: 40/min; tachypnoea with cough is the key sign to classify pneumonia in the community.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12 months | WHO | ARI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40 or more breaths per minute: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20 or more breaths per minute: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30 or more breaths per minute: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an unstable client, ABC comes before diagnostics - stabilise first, diagnose next.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3-year-old child with cough has chest indrawing but no danger signs. Using IMCI classification, this child has: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a cold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 pneumonia - reassure the mother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Asthma requiring no treatment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Severe pneumonia - needs referral and injectable antibiotics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Severe pneumonia - needs referral and injectable antibiotics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Chest indrawing in a child over 2 months indicates severe pneumonia under IMCI - the child is referred urgently for injectable antibiotics; fast breathing without indrawing is non-severe pneumonia treated at home.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3-year-old | IMCI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a cold: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No pneumonia - reassure the mother: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Asthma requiring no treatment: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BCG vaccine is given to a newborn at birth. The nurse documents the site of injection as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Gluteal region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Anterolateral thigh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Left upper arm, intradermally at the insertion of the deltoid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Right deltoid intramuscularly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Left upper arm, intradermally at the insertion of the deltoid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BCG is injected intradermally over the left deltoid insertion; a papule forms, then a pustule, and a scar by 6-12 weeks indicates successful vaccination - the arm is kept clean and not squeezed.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Gluteal region: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Anterolateral thigh: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Right deltoid intramuscularly: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Immunisation: birth = BCG, OPV-0, Hepatitis B-0; 6 weeks = DPT/OPV-1; 9-12 months = measles/MMR.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Birth: BCG, OPV-0, HepB-0 | 6 weeks: DPT/OPV-1 | 9-12 months: measles/MMR.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meningitis resists passive flexion of the neck, and flexion of the neck causes flexion of the hips and knees. The nurse documents this as a positive: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Brudzinski sign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Babinski sign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Trendelenburg sign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Kernig sign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Brudzinski sign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Brudzinski's neck sign - hip and knee flexion on neck flexion - and Kernig's sign (painful resistance to knee extension with the hip flexed) both indicate meningeal irritation in meningitis.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Babinski sign: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Trendelenburg sign: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Kernig sign: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cerebral palsy walks on tiptoes with the knees crossing ('scissoring'). This pattern suggests: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Dyskinetic cerebral palsy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Hypotonic cerebral palsy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Spastic diplegia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Ataxic cerebral palsy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Spastic diplegia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Spastic diplegia - increased tone mainly in the legs - causes adductor spasm, scissoring gait, and equinus posturing; management includes physiotherapy, stretches, and sometimes botulinum toxin or surgery.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Dyskinetic cerebral palsy: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Hypotonic cerebral palsy: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Ataxic cerebral palsy: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number series, check differences first; then look for square, cube or multiplication patterns.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In series, differences first, patterns later.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4-year-old boy climbs up his own body to stand from the floor, has enlarged calf muscles, and a waddling gait. The nurse suspects: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Duchenne muscular dystrophy - Gowers' sign is positive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Rickets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Cerebral palsy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Poliomyelitis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Duchenne muscular dystrophy - Gowers' sign is positive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Duchenne MD - X-linked dystrophin deficiency - shows Gowers' sign (climbing up the thighs), pseudohypertrophy of calves, and progressive weakness; creatine kinase is markedly raised and cardiac and respiratory follow-up is needed.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Rickets: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Cerebral palsy: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Poliomyelitis: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advises the mother of an infant with cleft palate to feed the baby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Avoiding all oral feeds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Holding the infant upright and using a soft, long, wide-based nipple with frequent pauses and burping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Giving only cup feeds in one gulp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Lying the infant flat with a fast-flowing bottle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Holding the infant upright and using a soft, long, wide-based nipple with frequent pauses and burping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Upright positioning with a wide soft nipple directs milk to the back of the throat and slows flow, reducing nasal regurgitation and aspiration; small frequent feeds with burping protect nutrition until surgery.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Avoiding all oral feeds: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Giving only cup feeds in one gulp: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Lying the infant flat with a fast-flowing bottle: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current standard treatment for congenital talipes equinovarus (clubfoot)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Ponseti method - serial casting followed by a foot abduction brace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Heat therapy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Immediate amputation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Waiting for spontaneous correction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The Ponseti method - serial casting followed by a foot abduction brace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Ponseti technique - weekly manipulation and casting for 5-7 weeks, tenotomy if needed, then a foot abduction orthosis until age 4 - corrects most clubfeet without major surgery.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Heat therapy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Immediate amputation: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Waiting for spontaneous correction: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newborn is found to have an unstable hip on the Ortolani test. The nurse expects the treatment to begin with: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Pavlik harness to hold the hip in a flexed, abducted position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Immediate open surgery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 treatment until walking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Traction for one year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 Pavlik harness to hold the hip in a flexed, abducted position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Developmental dysplasia of the hip is treated early with a Pavlik harness (6 weeks-6 months) which keeps the femoral head centred in the acetabulum; late diagnosis requires surgery.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Immediate open surgery: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No treatment until walking: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Traction for one year: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toddler presents with bowing of the legs, frontal bossing, and a rachitic rosary. The treatment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Thyroxine tablets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Vitamin D supplements with calcium, plus sunlight exposure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Iron supplements alone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Antibiotics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Vitamin D supplements with calcium, plus sunlight exposure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Rickets - vitamin D deficiency - is treated with therapeutic vitamin D and calcium, with sunlight and diet; iron treats anaemia and thyroxine treats hypothyroidism.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Thyroxine tablets: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Iron supplements alone: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Antibiotics: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kwashiorkor has pitting oedema of the feet and 'flaky paint' skin changes. The nurse understands that the primary deficiency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Iron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Protein, despite adequate calorie intake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Vitamin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Total calories with adequate protein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Protein, despite adequate calorie intake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Kwashiorkor - protein deficiency with relatively adequate calories - causes oedema, skin and hair changes, and a fatty liver; marasmus is total calorie deficiency with severe wasting.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Iron: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Vitamin C: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Total calories with adequate protein: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Kwashiorkor = protein deficiency WITH oedema; marasmus = calorie deficiency with wasting (no oedema).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Kwashiorkor = oedema + pot belly (protein); marasmus = wasting (calories).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measles is prescribed vitamin A. The nurse explains that the purpose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Cure the fever instantly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Reduce the severity of measles and prevent eye damage and blindness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Replace iron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Prevent whooping cough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Reduce the severity of measles and prevent eye damage and blindness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Vitamin A mega-doses (100,000 IU under 1 year, 200,000 IU above, given on two consecutive days) cut measles mortality and prevent corneal damage - WHO recommends it for all children with measles.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Cure the fever instantly: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Replace iron: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Prevent whooping cough: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Vitamin links: A -&gt; night blindness, D -&gt; rickets, C -&gt; scurvy, B1 -&gt; beriberi, B12/folate -&gt; megaloblastic anaemia.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Night blindness -&gt; vitamin A; rickets -&gt; vitamin D; scurvy -&gt; vitamin C.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iron deficiency anaemia is prescribed oral iron. The nurse teaches the mother that the response is best assessed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colour of the stools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child's appetite on day 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child's height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rise in haemoglobin and reticulocyte count after 2-4 weeks of therapy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 rise in haemoglobin and reticulocyte count after 2-4 weeks of therapy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Reticulocytosis appears within days and haemoglobin rises over 2-4 weeks of iron therapy - therapy continues for about 3 months to replenish stores; dark stools are expected, not a measure of response.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The colour of the stools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The child's appetite on day 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The child's height: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beta thalassaemia major receives regular blood transfusions. The nurse must monitor for the main complication of repeated transfusion, which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Dehydration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Iron overload - iron chelation therapy is needed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Hypoglycaemia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Vitamin D excess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Iron overload - iron chelation therapy is needed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Each transfusion adds iron the body cannot excrete - iron overload damages the heart, liver, and endocrine glands; chelators (desferrioxamine, deferasirox) and monitoring of ferritin are essential.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Dehydration: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Hypoglycaemia: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Vitamin D excess: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Suspected transfusion reaction: STOP the transfusion first, keep the vein open with normal saline, then notify.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Transfusion reaction: stop the transfusion FIRST, keep the vein open with normal saline.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sickle cell disease develops severe pain in the long bones, fever, and pallor. The priority nursing care during this vaso-occlusive crisis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Hydration, oxygen, analgesia, and warmth with close monitoring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Bed rest without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Rapid transfusion without assessment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Inducing vomiting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Hydration, oxygen, analgesia, and warmth with close monitoring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Vaso-occlusive crisis - sickled cells block vessels - is managed with generous fluids, oxygen, adequate analgesia, warmth, and rest; fever raises suspicion of infection or sequestration and prompts evaluation.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Bed rest without fluids: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Rapid transfusion without assessment: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Inducing vomiting: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common childhood malignancy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Osteosarcoma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Acute lymphoblastic leukaemia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Neuroblastoma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Hodgkin lymphoma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Acute lymphoblastic leukaemia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ALL accounts for about a quarter of all childhood cancers - presenting with fever, pallor, bruising, bone pain, and lymphadenopathy; modern protocols cure over 80% of children.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Osteosarcoma: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Neuroblastoma: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Hodgkin lymphoma: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type 1 diabetes in diabetic ketoacidosis is started on an insulin infusion and IV fluids. The nurse must monitor most carefully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Hypernatraemia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Hypokalaemia as insulin and fluids drive potassium into cells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Weight gain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Hyperkalaemia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Hypokalaemia as insulin and fluids drive potassium into cells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In DKA total body potassium is depleted - insulin and fluid therapy can cause life-threatening hypokalaemia, so potassium is added once urine output is adequate and levels are followed; cerebral oedema is the other feared complication.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Hypernatraemia: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Weight gain: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Hyperkalaemia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Only regular (soluble) insulin is clear and given IV; NPH, Lente and others are cloudy suspensions for subcutaneous use.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Regular (soluble) insulin is the only insulin given IV.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toddler is brought after swallowing kerosene.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milk to neutralise it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Not induce vomiting - give nothing by mouth and arrange medical evaluation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Make the child run to sweat it out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Induce vomiting with salt water immediately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Not induce vomiting - give nothing by mouth and arrange medical evaluation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Kerosene aspiration causes chemical pneumonitis - vomiting increases aspiration and is never induced; the child is observed with oxygen support, and gastric lavage is avoided in most cases.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Give milk to neutralise it: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Make the child run to sweat it out: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Induce vomiting with salt water immediately: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2-year-old suddenly develops a barking cough and stridor while playing with small toys. The nurse suspects: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Foreign body aspiration - urgent airway assessment and removal are needed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Food allergy with no airway risk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Teething pain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simple cold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Foreign body aspiration - urgent airway assessment and removal are needed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Sudden cough, stridor, and respiratory distress in a small child playing with toys suggests aspiration - back blows and chest thrusts (or the Heimlich manoeuvre) are given while arranging urgent bronchoscopy.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Food allergy with no airway risk: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Teething pain: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 simple cold: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suspected epiglottitis is sitting forward, drooling, and struggling to breathe.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Open the mouth and examine the throat with a tongue depressor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Keep the child calm and upright, give oxygen, and avoid examining the throat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Send the child to the waiting room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Lay the child flat and give a drink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Keep the child calm and upright, give oxygen, and avoid examining the throat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Epiglottitis can cause sudden complete airway obstruction - the throat is never examined, the child stays upright and calm, and an anaesthetist and theatre are alerted for emergency intubation.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Open the mouth and examine the throat with a tongue depressor: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Send the child to the waiting room: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Lay the child flat and give a drink: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nurse suspects child abuse in a 3-year-old with bruising in different stages of healing. The priority nursing action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Ignore the bruises as normal play injury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Send the child home immediately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Report the suspected abuse to the child protection authorities while keeping the child safe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Accuse the parents in front of the child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Report the suspected abuse to the child protection authorities while keeping the child safe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Suspected abuse is legally reportable - the nurse documents objectively, protects the child, and refers to child protection services; confrontation is avoided and the family is approached supportively.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3-year-old | Priority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Ignore the bruises as normal play injury: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Send the child home immediately: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Accuse the parents in front of the child: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4-month-old infant cannot hold the head steady when pulled to sit. The nurse recognises that head control is expected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3-4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8-9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 year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3-4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Head control develops around 3-4 months as neck flexor tone matures; its absence at 4 months warrants developmental assessment for conditions such as cerebral palsy.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2 weeks: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8-9 months: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 year: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anterior fontanelle of a normal infant closes at about: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12-18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6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2-3 months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12-18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anterior fontanelle closes between 12 and 18 months; the posterior fontanelle closes by 2-3 months - a persistently wide or bulging fontanelle signals hydrocephalus or raised intracranial pressure.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2 years: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6 weeks: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2-3 months: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To reduce the risk of sudden infant death syndrome, the nurse advises parents to place the infant to sleep: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 the stomach with soft pillows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 the side with blankets loose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 a waterbed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 the back, on a firm mattress, in the parents' room but not the parents' bed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On the back, on a firm mattress, in the parents' room but not the parents' bed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Back-sleeping on a firm surface, a smoke-free environment, and room-sharing without bed-sharing reduce SIDS risk; soft bedding and prone sleep are avoided.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 the stomach with soft pillows: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 the side with blankets loose: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 a waterbed: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acute myocardial infarction develops sudden cardiac arrest. The nurse begins CPR. The correct compression-to-ventilation ratio for a single adult rescuer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5 compressions to 1 ventilation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15 compressions to 2 ventilations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30 compressions to 2 ventilations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30 compressions to 5 ventilations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30 compressions to 2 ventilations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Adult CPR uses 30:2 for all single rescuers, with compressions at 100-120 per minute and a depth of at least 5 cm, minimising interruptions.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5 compressions to 1 ventilation: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15 compressions to 2 ventilations: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30 compressions to 5 ventilations: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For acute respiratory distress, the nurse FIRST assesses airway and breathing and provides oxygen - before diagnostics.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 - stabilise first, diagnose next.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pericardial effusion develops muffled heart sounds, hypotension, and distended neck veins. The nurse prepares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Antibiotics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Pericardiocentesis to drain the fluid and relieve cardiac tamponade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Digoxin to strengthen the heart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Diuretics alone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Pericardiocentesis to drain the fluid and relieve cardiac tamponade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Cardiac tamponade - Beck's triad of muffled sounds, hypotension, and raised JVP - is relieved by pericardiocentesis; IV fluids are given to support preload while preparing.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Antibiotics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Digoxin to strengthen the heart: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Diuretics alone: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pneumothorax has a chest drain inserted. The nurse ensures that the underwater seal chamber is kept: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Open to the room air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Above the client's head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Below the chest level with the tubing unclamped, allowing air to bubble out and not re-enter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Clamped permanently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Below the chest level with the tubing unclamped, allowing air to bubble out and not re-enter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underwater seal drain sits below the chest so the water column acts as a one-way valve - the bottle is never raised above the chest, the system stays unclamped, and the fluid level swings with respiration.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Open to the room air: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Above the client's head: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Clamped permanently: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qualifier (FIRST / BEST / MOST LIKELY) - it decides the correct option.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hypernatraemia and severe dehydration is being rehydrated.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Correct the sodium deficit gradually to prevent cerebral oedema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Restrict all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Give hypertonic saline boluses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 free water rapidly by any route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Correct the sodium deficit gradually to prevent cerebral oedema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Rapid correction of hypernatraemia causes water to shift into brain cells and cerebral oedema - sodium is lowered slowly (no more than about 10-12 mEq/L per day) with frequent monitoring.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Restrict all fluids: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Give hypertonic saline boluses: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Give free water rapidly by any route: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 - stabilise first, diagnose next.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acute urinary retention has 900 mL drained on catheterisation.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Clamp the catheter after draining about 500-700 mL and release later to prevent hypotension and haematuria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Drain the whole bladder in one go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Reinsert a larger catheter immediately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Irrigate with alcohol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Clamp the catheter after draining about 500-700 mL and release later to prevent hypotension and haematuria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Rapid decompression of an over-distended bladder can cause hypotension and haematuria - the catheter is clamped after initial drainage and the remainder released gradually; output is monitored closely.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Drain the whole bladder in one go: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Reinsert a larger catheter immediately: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Irrigate with alcohol: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For acute respiratory distress, the nurse FIRST assesses airway and breathing and provides oxygen - before diagnostics.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 - stabilise first, diagnose next.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hyperthyroidism is given Lugol's iodine before thyroidectomy. The nurse explains that iodine: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Replaces thyroid hormone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Increases the heart rate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Causes the gland to enlarge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Reduces the vascularity and friability of the gland, easing surgery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Reduces the vascularity and friability of the gland, easing surgery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Pre-operative iodine suppresses thyroid hormone release and decreases gland blood supply, reducing surgical bleeding and the risk of thyroid storm; antithyroid drugs are used first to achieve euthyroidism.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Replaces thyroid hormone: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Increases the heart rate: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Causes the gland to enlarge: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colostomy should be taught that the stoma should look: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Blue-tinged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Black and dry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Pale and grey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Moist and red-pink like the lining of the mouth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Moist and red-pink like the lining of the mouth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healthy stoma is moist, red-pink, and slightly raised; a dusky, pale, or black stoma signals ischaemia or necrosis and is reported immediately - slight bleeding on cleaning is normal.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Blue-tinged: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Black and dry: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Pale and grey: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benign prostatic hyperplasia has difficulty voiding. The nurse teaches the client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Ignore a painful distended bladder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Avoid caffeine and alcohol, void regularly, and report inability to void with suprapubic pain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Hold urine as long as possible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Drink large amounts of tea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Avoid caffeine and alcohol, void regularly, and report inability to void with suprapubic pain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BPH care includes reducing bladder irritants (caffeine, alcohol), scheduled voiding, and prompt reporting of acute retention - a distended painful bladder needs catheterisation.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Ignore a painful distended bladder: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Hold urine as long as possible: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Drink large amounts of tea: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nurse preparing a sterile field places the sterile pack on a wet surface.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Continue using the pack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Discard the pack and re-prepare on a dry surface - moisture contaminates the field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Dry the surface with a cloth and continue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Cover the pack with a towel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Discard the pack and re-prepare on a dry surface - moisture contaminates the field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Moisture wicks microorganisms through sterile packaging by capillary action - a wet surface or damp wrapper contaminates the field and the set-up must be redone.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Continue using the pack: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Dry the surface with a cloth and continue: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Cover the pack with a towel: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documents a client's blood pressure as 150/95 mm Hg on two occasions. This reading is classified 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Stage 1 hypertension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Hypotension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Normal blood pressure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Prehypertension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Stage 1 hypertension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Stage 1 hypertension is systolic 130-139 or diastolic 80-89 under some guidelines; by the older JNC-7 classification 150/95 is stage 2 - either way, elevated readings are confirmed on repeat visits.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Hypotension: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Normal blood pressure: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Prehypertension: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receiving oxygen by nasal cannula complains of nasal dryness.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Remove the cannula permanently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Increase the oxygen flow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Use a humidifier with the oxygen and apply a water-soluble lubricant to the nares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 the client ice to suck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Use a humidifier with the oxygen and apply a water-soluble lubricant to the nares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Dry oxygen irritates the nasal mucosa - humidification and water-soluble lubricants relieve dryness; oil-based ointments are avoided because of the fire risk with oxygen.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Remove the cannula permanently: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Increase the oxygen flow: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Give the client ice to suck: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an unstable client, ABC comes before diagnostics - stabilise first, diagnose next.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postoperative client has not voided for 8 hours and has a palpable distended bladder. The nurse should first: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a diuretic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Catheterise immediately without trying other measures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Restrict all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Assess and try non-invasive measures such as privacy, positioning, and running water before catheterising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Assess and try non-invasive measures such as privacy, positioning, and running water before catheterising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Postoperative retention is managed first with non-invasive measures - privacy, normal voiding position, warm water sound, and analgesia; catheterisation follows if these fail.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8 hours | First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Give a diuretic: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Catheterise immediately without trying other measures: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Restrict all fluids: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warfarin has an INR of 5.5 without bleeding.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Continue warfarin unchanged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Double the dose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Hold the warfarin and give oral vitamin K as ordered, with repeat INR monitoring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 heparin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Hold the warfarin and give oral vitamin K as ordered, with repeat INR monitoring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An INR above 5.0 without bleeding carries a high bleeding risk - warfarin is held and vitamin K given, with INR rechecked; protamine and FFP are reserved for active bleeding.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Continue warfarin unchanged: Warfarin is an oral anticoagulant; its antidote is vitamin K.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Double the dose: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Give heparin: Heparin is an anticoagulant; its antidote is protamine sulfate.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Antidotes are the most interchanged facts in exams: heparin -&gt; protamine sulfate, warfarin -&gt; vitamin K, opioids -&gt; naloxone, paracetamol -&gt; N-acetylcysteine.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Heparin -&gt; protamine sulfate; warfarin -&gt; vitamin K - never interchange these antidotes.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an ACE inhibitor for hypertension develops a dry cough.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more fluid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Stop the drug permanently without informing anyone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Double the ACE inhibitor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Inform the provider - an angiotensin receptor blocker may be substituted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Inform the provider - an angiotensin receptor blocker may be substituted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ACE-inhibitor cough is a bradykinin effect that does not damage the lungs but bothers many patients - switching to an ARB usually resolves it; the provider decides the change.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Give more fluid: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Stop the drug permanently without informing anyone: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Double the ACE inhibitor: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metformin for type 2 diabetes is undergoing surgery.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Hold metformin around the time of surgery and contrast studies, per protocol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Stop all diabetes medicines forever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Continue metformin during fasting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 a double dose before surgery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Hold metformin around the time of surgery and contrast studies, per protocol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Metformin is held before surgery and iodinated contrast (lactic acidosis and renal risk) and restarted when the client is eating and renal function is stable.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Stop all diabetes medicines forever: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Continue metformin during fasting: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Give a double dose before surgery: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receiving furosemide intravenously complains of ringing in the ears.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another dose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Ignore the symptom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Push the drug faster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Slow the infusion and notify the provider - this suggests ototoxicity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Slow the infusion and notify the provider - this suggests ototoxicity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Rapid IV loop diuretics can cause ototoxicity, especially at high doses - the rate is slowed, the provider notified, and the dose adjusted; the symptom may reverse if caught early.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Give another dose: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Ignore the symptom: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Push the drug faster: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ciprofloxacin should be warned to avoid: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Drinking plain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Sun exposure - fluoroquinolones increase photosensitivity and tendon rupture risk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Walking normally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Eating rice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Sun exposure - fluoroquinolones increase photosensitivity and tendon rupture risk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Fluoroquinolones cause photosensitivity and can damage tendons (Achilles rupture) - sun protection and prompt reporting of tendon pain are taught; adequate fluids are encouraged.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Drinking plain water: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Walking normally: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Eating rice: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long-term phenytoin should be monitored for which complication?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Renal stones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Deafness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Gingival hyperplasia, folate deficiency, and osteomalacia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Hyperthyroidism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Gingival hyperplasia, folate deficiency, and osteomalacia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Chronic phenytoin causes gum overgrowth, folate and vitamin D deficiency (osteomalacia), and cerebellar signs - good oral hygiene, folate, vitamin D, and drug levels are part of long-term care.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Renal stones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Deafness: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Hyperthyroidism: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question a prescription for which drug in a client with acute angle-closure glaucoma?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Atropine - it dilates the pupil and raises intraocular pressure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Acetazolamide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Pilocarpine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Timolol eye drops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Atropine - it dilates the pupil and raises intraocular pressure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Anticholinergics like atropine dilate the pupil and can precipitate angle-closure glaucoma; pilocarpine (miotic) and acetazolamide lower intraocular pressure and are used in treatment.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Acetazolamide: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Pilocarpine: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Timolol eye drops: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starting isoniazid should be taught to report which symptom promptly?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Temporary joint pain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Insomnia for one night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Dark urine, jaundice, or persistent fatigue - possible hepatotoxicity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Mild headache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Dark urine, jaundice, or persistent fatigue - possible hepatotoxicity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Isoniazid can cause hepatitis, especially with rifampicin and pyrazinamide - jaundice, dark urine, and unexplained fatigue are reported immediately and liver enzymes are monitored.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Temporary joint pain: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Insomnia for one night: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Mild headache: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woman at 34 weeks reports regular painful contractions and cervical dilatation of 2 cm. The priority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Induce labour immediately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Admit, give antenatal corticosteroids for fetal lung maturity, and consider tocolysis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Send the woman home for rest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 oxytocin to speed delivery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Admit, give antenatal corticosteroids for fetal lung maturity, and consider tocolysis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Preterm labour before 35 weeks is managed with corticosteroids (betamethasone/dexamethasone) to mature fetal lungs, tocolysis to delay delivery for the steroids to work, and transfer to a level-3 unit.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34 weeks | Priority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Induce labour immediately: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Send the woman home for rest: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Give oxytocin to speed delivery: Oxytocin is the first-line uterotonic for atony.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primigravida at 39 weeks has a bishop score of 9 and spontaneous labour. The nurse understands that: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membranes have ruptured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cervix is unfavourable - induction will be difficult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cervix is favourable - labour is likely to progress normally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baby is in breech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The cervix is favourable - labour is likely to progress normally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Bishop score of 9 indicates a ripe, favourable cervix - spontaneous labour usually progresses well; a low score (below 5) predicts a longer labour and failed induction.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The membranes have ruptured: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The cervix is unfavourable - induction will be difficult: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The baby is in breech: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woman who is 2 hours postpartum has a fundus that is firm and at the umbilicus, with moderate lochia rubra.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Document the findings and continue routine postpartum assessment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Massage the fundus roughly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Call the doctor immediately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 an oxytocin bolus without orders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Document the findings and continue routine postpartum assessment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firm fundus at the umbilicus with moderate lochia rubra is normal at 2 hours postpartum - routine monitoring of lochia, fundus, vitals, and bladder emptying continues.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Massage the fundus roughly: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Call the doctor immediately: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Give an oxytocin bolus without orders: Oxytocin is the first-line uterotonic for atony.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Uterotonics: oxytocin is first-line for atony; methylergometrine is avoided in hypertension, carboprost in asthma.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PPH: Tone -&gt; Trauma -&gt; Tissue -&gt; Thrombin; oxytocin is first-line for atony.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woman in the second stage of labour is instructed to push. The nurse knows that pushing is most effective when: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She pushes against the contraction with a closed glottis for long periods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She avoids all effort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She holds her breath permanently between contractions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mother takes a deep breath and bears down during the contraction with an open glottis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The mother takes a deep breath and bears down during the contraction with an open glottis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Effective pushing during contractions - with encouragement, an open glottis, and rest between contractions - maintains oxygenation and reduces maternal exhaustion compared with prolonged Valsalva.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She pushes against the contraction with a closed glottis for long periods: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She avoids all effort: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She holds her breath permanently between contractions: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mother is discharged 48 hours after a normal vaginal delivery. The nurse should teach her to report which danger sign?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Fever with foul-smelling lochia, heavy bleeding, or severe headache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Scanty lochia rubra on day two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Mild afterpains with breastfeeding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Normal fatigue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Fever with foul-smelling lochia, heavy bleeding, or severe headache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Postnatal danger signs - fever with offensive lochia (sepsis), soaking bleeding (PPH), severe headache with visual disturbance (pre-eclampsia), and breast redness - need urgent care.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Scanty lochia rubra on day two: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Mild afterpains with breastfeeding: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Normal fatigue: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woman requests contraception after delivery. Which method is appropriate while breastfeeding?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Combined oral contraceptive pills in the first three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Natural family planning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Progestin-only pills (mini-pill) or an intrauterine device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An oestrogen injection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Progestin-only pills (mini-pill) or an intrauterine device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Progestin-only methods and IUDs do not affect milk supply; combined oestrogen pills are avoided in the early postpartum period because of the thromboembolism risk.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Combined oral contraceptive pills in the first three weeks: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Natural family planning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An oestrogen injection: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primary health centre (PHC) covers a population of approximately: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1,00,000 people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1,000 people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30,000 people in plains (20,000 in tribal areas)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5,000 people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30,000 people in plains (20,000 in tribal areas)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PHC - the first referral unit staffed by doctors - covers about 30,000 people in plain areas and 20,000 in tribal and hilly areas, with six sub-centres under it.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1,00,000 people: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1,000 people: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5,000 people: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The sub-centre is the most peripheral health unit; one per 5,000 rural population.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objective of the 'Janani Shishu Suraksha Karyakram' (JSSK)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Provide free education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Provide free travel abroad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Provide free delivery and free care for sick newborns in government hospitals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Provide free housing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Provide free delivery and free care for sick newborns in government hospitals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JSSK guarantees free and cashless delivery, including caesarean, free medicines, diagnostics, diet, and transport for pregnant women and sick newborns in public health facilities.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Provide free education: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Provide free travel abroad: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Provide free housing: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vector control measure of eliminating stagnant water where mosquitoes breed is called: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Chemoprophylaxis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Case detection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Passive immunisation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Source reduction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Source reduction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Source reduction - removing or treating mosquito breeding sites (stagnant water, tyres, containers) - is the most effective and sustainable vector control method.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Chemoprophylaxis: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Case detection: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Passive immunisation: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nurse assesses a community's 'crude death rate'. The formula used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Maternal deaths divided by live births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Cases divided by population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Deaths under five years divided by live births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Total deaths in a year divided by the mid-year population, multiplied by 1000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Total deaths in a year divided by the mid-year population, multiplied by 1000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Crude death rate = total deaths in a year / mid-year population x 1000; the infant mortality rate uses deaths under one year per 1000 live births and the MMR uses maternal deaths per 1,00,000 live births.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Maternal deaths divided by live births: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Cases divided by population: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Deaths under five years divided by live births: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Under the Universal Immunisation Programme, the first dose of hepatitis B vaccine is given: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At school entry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At one year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Within 24 hours of birth, along with OPV and BCG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in adolescence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Within 24 hours of birth, along with OPV and BCG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birth dose of hepatitis B - within 24 hours - prevents perinatal transmission from the mother; it is followed by doses at 6, 10, and 14 weeks in the national schedule.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At school entry: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At one year: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in adolescence: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Immunisation schedule: birth = BCG, OPV-0, Hepatitis B-0; 6 weeks = DPT/OPV-1; 9-12 months = measles/MMR.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Birth: BCG, OPV-0, HepB-0 | 6 weeks: DPT/OPV-1 | 9-12 months: measles/MMR.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alcohol dependence develops tremors, sweating, and visual hallucinations about 24 hours after the last drink. The nurse suspects: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Delirium tremens - benzodiazepines, hydration, and safety measures are needed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simple hangover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Drug allergy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Heat stroke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Delirium tremens - benzodiazepines, hydration, and safety measures are needed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Delirium tremens - the severe form of alcohol withdrawal - causes tremor, agitation, hallucinations, and autonomic storm; untreated it can be fatal, so benzodiazepines and supportive care are started promptly.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 simple hangover: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Drug allergy: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Heat stroke: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schizophrenia is withdrawn and speaks little. The nurse's best approach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Force lengthy conversations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Spend short, frequent periods of quiet presence and use simple, concrete statements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Leave the client alone all 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Ask rapid multiple-choice questions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Spend short, frequent periods of quiet presence and use simple, concrete statements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Withdrawn clients respond to brief, consistent, non-demanding contact - the nurse's quiet presence builds trust, and simple concrete language reduces overstimulation.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Force lengthy conversations: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Leave the client alone all day: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Ask rapid multiple-choice questions: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Negative symptoms are DEFICITS (flat affect, alogia, avolition, anhedonia); positive are EXCESSES (hallucinations, delusions).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Negative symptoms = deficits; positive = excesses.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a tricyclic antidepressant (amitriptyline) should be monitored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Anaemia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Hyperglycaemia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Cardiac arrhythmias and overdose risk - TCAs are dangerous in overdose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Deafness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Cardiac arrhythmias and overdose risk - TCAs are dangerous in overdose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TCAs prolong cardiac conduction and are highly toxic in overdose (seizures, arrhythmias) - suicide risk is assessed, prescriptions are limited, and ECGs are checked in at-risk patients.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Anaemia: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Hyperglycaemia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Deafness: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main function of the alveoli in the lungs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Produce digestive enzymes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Pump blood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Filter urine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Provide a large surface for the exchange of oxygen and carbon dioxide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Provide a large surface for the exchange of oxygen and carbon dioxide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Alveoli - millions of thin-walled air sacs - are the site of gas exchange; oxygen enters the blood and carbon dioxide leaves it across the alveolar-capillary membrane.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Produce digestive enzymes: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Pump blood: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Filter urine: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hormone that stimulates the contraction of the uterus during labour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Progesterone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Prolactin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Oestrogen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Oxytocin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Oxytocin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Oxytocin - released by the posterior pituitary - causes uterine contractions during labour and milk ejection during breastfeeding; prolactin stimulates milk production.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Progesterone: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Prolactin: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Oestrogen: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assesses a pulse deficit in a client with atrial fibrillation. The pulse deficit is the difference between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Temperature and pulse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Blood pressure and pulse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Apical and radial pulse rates counted simultaneously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Radial pulse and respiratory rate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Apical and radial pulse rates counted simultaneously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Pulse deficit - the difference between apical and radial counts - indicates ineffective cardiac contractions, common in atrial fibrillation; two nurses count simultaneously or the nurse counts one after the other.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Temperature and pulse: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Blood pressure and pulse: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Radial pulse and respiratory rate: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Central cyanosis is best detected by examining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Earlobes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Fingertips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Toenails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Tongue, lips, and oral mucous membranes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Tongue, lips, and oral mucous membranes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Central cyanosis - low arterial oxygen - appears on the tongue and mucous membranes; peripheral cyanosis of the extremities reflects poor circulation or cold and is less ominous.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Earlobes: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Fingertips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Toenails: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is prescribed a clear liquid diet after surgery. Which item is allowed on this diet?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Cooked vegetables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Whole grain bread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Milk and yoghurt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Clear broth, gelatin, and clear fruit juice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Clear broth, gelatin, and clear fruit juice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clear liquid diet allows only transparent fluids that leave little residue - broth, gelatin, clear juices, and water; milk, yoghurt, and solid foods are excluded.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Cooked vegetables: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Whole grain bread: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Milk and yoghurt: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While giving a bed bath to a client with an intravenous infusion,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Disconnect the IV during the bath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Keep the IV site dry, avoid pulling the tubing, and assess the site during the bath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Rub the IV site vigorously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Submerge the IV site in water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Keep the IV site dry, avoid pulling the tubing, and assess the site during the bath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IV site and tubing are kept dry and undisturbed during a bed bath - the nurse checks the site for redness or swelling and never disconnects the line without a prescription.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Disconnect the IV during the bath: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Rub the IV site vigorously: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Submerge the IV site in water: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kinetic energy of a body of mass 2 kg moving at a velocity of 3 m/s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18 joules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9 joules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 joules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6 joules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9 joules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Kinetic energy = 1/2 x m x v^2 = 1/2 x 2 x 3^2 = 9 joules.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2 kg | 3 m/s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18 joules: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3 joules: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6 joules: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km/hr to m/s: multiply by 5/18.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km/hr x 5/18 = m/s.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chemical formula of sulphuric acid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H2SO4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H2SO3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HCl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HNO3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H2SO4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Sulphuric acid is H2SO4 - the most widely used industrial acid; H2SO3 is sulphurous acid, HCl is hydrochloric acid, and HNO3 is nitric acid.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H2SO3: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HCl: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HNO3: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Chemical names: baking soda = NaHCO3, washing soda = Na2CO3.10H2O, common salt = NaCl, caustic soda = NaOH.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pH &lt; 7 acid, 7 neutral, &gt; 7 base.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unit of electric power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Ohm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Ampere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Watt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Volt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Watt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Power - energy per unit time - is measured in watts (joules per second); the volt measures potential, the ampere current, and the ohm resistance.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Ohm: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Ampere: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Volt: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blood cells are primarily responsible for fighting infection?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Platelets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Plasma proteins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Red blood cells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White blood cells (leucocytes)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White blood cells (leucocytes)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Leucocytes - neutrophils, lymphocytes, and monocytes - defend against infection; RBCs carry oxygen and platelets clot blood.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Platelets: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Plasma proteins only: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Red blood cells: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process of converting nitrogen gas from the air into compounds usable by plants is called: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Respiration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Transpiration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Nitrogen fixation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Photosynthesis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Nitrogen fixation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Nitrogen fixation - by Rhizobium bacteria in root nodules and industrial processes - converts atmospheric nitrogen into ammonia and nitrates that plants absorb.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Respiration: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Transpiration: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Photosynthesis: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pitch of a sound depends mainly on its: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Frequency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Amplitude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Speed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Timbre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Frequency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Pitch is determined by frequency - higher frequency means higher pitch; amplitude determines loudness and timbre distinguishes instruments.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Amplitude: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Speed: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Timbre: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Sound needs a medium - fastest in solids, slowest in gases, and cannot travel through a vacuum.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Sound: fastest in solids, zero in vacuum.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instrument used to measure electric current in a circuit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Voltmeter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Ammeter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Thermometer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Galvanometer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Ammeter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An ammeter - connected in series - measures current in amperes; a voltmeter (in parallel) measures potential difference and a galvanometer detects small currents.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Voltmeter: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Thermometer: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Galvanometer: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Evaporation of water is an example of a: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Physical change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Nuclear change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Chemical change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Biological change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Physical change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Evaporation changes only the state of water - no new substance forms, so it is a physical change; rusting and burning are chemical changes that create new substances.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Nuclear change: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Chemical change: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Biological change: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vitamin that helps in the absorption of calcium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Vitamin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Vitamin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Vitamin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Vitamin 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Vitamin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Vitamin D promotes calcium absorption from the gut and its deposition in bone - deficiency causes rickets in children and osteomalacia in adults.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Vitamin C: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Vitamin 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Vitamin 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part of the human eye that focuses light onto the retina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Optic nerve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Iris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Cornea alone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Lens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Lens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crystalline lens - with the cornea - refracts light to focus a sharp image on the retina; the iris controls light entry and the optic nerve transmits impulses.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Optic nerve: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Iris: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Cornea alone: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headquarters of the United Nations Educational, Scientific and Cultural Organization (UNESCO) is located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London, UK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Geneva, Switzerland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Paris, France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New York, USA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Paris, France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UNESCO - the UN agency for education, science, and culture - is headquartered in Paris; WHO is in Geneva and the UN itself in New York.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London, UK: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Geneva, Switzerland: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New York, USA: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Tropic of Cancer passes through how many Indian states?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10 states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4 states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5 states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8 states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8 states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Tropic of Cancer crosses 8 Indian states - Gujarat, Rajasthan, Madhya Pradesh, Chhattisgarh, Jharkhand, West Bengal, Tripura, and Mizoram.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10 states: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4 states: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5 states: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'Golden Quadrilateral' is a network of highways connecting which four cities?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Delhi, Amritsar, Kochi, and Guwahati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Delhi, Mumbai, Chennai, and Kolkata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Mumbai, Pune, Nagpur, and Goa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Jaipur, Bhopal, Patna, and Bhubaneswar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Delhi, Mumbai, Chennai, and Kolkata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Golden Quadrilateral - a 5,846 km highway network - links Delhi, Mumbai, Chennai, and Kolkata, the four metropolitan corners of India.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Delhi, Amritsar, Kochi, and Guwahati: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Mumbai, Pune, Nagpur, and Goa: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Jaipur, Bhopal, Patna, and Bhubaneswar: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'International Day of Yoga' is celebrated on: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 October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21 June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15 August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5 September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21 June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UN declared 21 June as International Day of Yoga in 2014; 2 October is Gandhi Jayanti and 5 September is Teachers' Day.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2 October: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15 August: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5 September: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Who was the first President of independent India?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Dr Rajendra Prasad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Dr Zakir Husain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V.V. Giri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Dr S. Radhakrishnan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Dr Rajendra Prasad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Dr Rajendra Prasad - President from 1950 to 1962 - was the first President of the Republic; Dr Radhakrishnan was the second.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Dr Zakir Husain: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V.V. Giri: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Dr S. Radhakrishnan: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Nilgiri Hills are located at the meeting point of which three states?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Assam, Meghalaya, and Arunachal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Tamil Nadu, Kerala, and Karnataka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Punjab, Haryana, and Himachal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Odisha, Bihar, and Jharkhand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Tamil Nadu, Kerala, and Karnataka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Nilgiri Hills - home to Ooty and the Nilgiri Biosphere Reserve - meet at the tri-junction of Tamil Nadu, Kerala, and Karnataka.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Assam, Meghalaya, and Arunachal: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Punjab, Haryana, and Himachal: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Odisha, Bihar, and Jharkhand: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'Right to Information Act' was enacted in India in the year: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2005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1990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2000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2010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2005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RTI Act 2005 empowers citizens to seek information from public authorities, promoting transparency and accountability in governance.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1990: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2000: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2010: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Satpura mountain range is located in which part of India?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Eastern India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Northern plains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Central India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Western Ghats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Central India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Satpura range runs across central India - through Madhya Pradesh, Maharashtra, and Gujarat - between the Narmada and Tapti rivers.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Eastern India: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Northern plains: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Western Ghats: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carefully - India's longest river (Ganga) differs from the longest peninsular river (Godavari).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largest freshwater lake in India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Vembanad Lake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Dal Lake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Chilika Lake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Wular Lake in Jammu and Kashmir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Wular Lake in Jammu and Kashmir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Wular Lake (about 260 sq km) in Jammu and Kashmir is India's largest freshwater lake; Chilika is the largest brackish-water lagoon and Vembanad the longest.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Vembanad Lake: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Dal Lake: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Chilika Lake: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'World Environment Day' is observed on: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5 June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 December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7 April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22 April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5 June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World Environment Day - 5 June - was established by the UN in 1974; Earth Day is 22 April and World Health Day is 7 April.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 December: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7 April: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22 April: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sum of Rs 2,400 is divided between A and B in the ratio 5 : 3. The share of B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Rs 1,000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Rs 1,500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Rs 800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Rs 900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Rs 900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Total parts = 5 + 3 = 8; B's share = 3/8 x 2400 = Rs 900.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Divide the total in the given ratio (sum of parts first).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Rs 1,000: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Rs 1,500: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Rs 800: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value of 2^5 x 2^3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512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256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128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64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256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2^5 x 2^3 = 2^(5+3) = 2^8 = 256.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512: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128: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64: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man buys a watch for Rs 1,200 and sells it at a loss of 15%. The selling price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Rs 1,050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Rs 1,380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Rs 1,020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Rs 1,180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Rs 1,020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Loss = 15% of 1200 = Rs 180; selling price = 1200 - 180 = Rs 1,020.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Profit% = Profit/CP x 100; Loss% = Loss/CP x 100.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Rs 1,050: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Rs 1,380: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Rs 1,180: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sum of the first 10 even numbers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120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110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90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110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First 10 even numbers: 2 + 4 + ... + 20 = 10(2 + 20)/2 = 10 x 11 = 110.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120: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100: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90: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the selling price of an article is Rs 440 at a profit of 10%, the cost price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Rs 430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Rs 396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Rs 484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Rs 400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Rs 400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Selling price = 110% of cost; cost = 440 x 100/110 = Rs 400.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Profit% = Profit/CP x 100; Loss% = Loss/CP x 100.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Rs 430: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Rs 396: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Rs 484: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train travels 90 km in 1.5 hours. Its speed in km/h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60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75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45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135 km/h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60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Speed = distance / time = 90 / 1.5 = 60 km/h.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km/hr -&gt; m/s: multiply by 5/18.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75 km/h: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45 km/h: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135 km/h: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Convert units first: km/hr x 5/18 = m/s; distance = speed x time.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km/hr x 5/18 = m/s.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next number in the series 5, 11, 23, 47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89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95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93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91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95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Each term doubles and adds 1: 5 x 2 + 1 = 11, 11 x 2 + 1 = 23, 23 x 2 + 1 = 47, so 47 x 2 + 1 = 95.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Check differences first; then squares, cubes or multiplication.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89: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93: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91: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number series, check differences first; then look for square, cube or multiplication patterns.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In series, differences first, patterns later.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 certain code, 'DELHI' is written as 'CDKGH'. How is 'MUMBAI' written in the same code?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LTLAZH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NTNCBJ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LTLBZI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MTMCBJ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LTLAZH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Each letter moves one step backward: D to C, E to D, L to K, H to G, I to H; MUMBAI becomes LTLAZH.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DELHI | CDKGH | MUMBAI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NTNCBJ: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LTLBZI: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MTMCBJ: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man walks 5 km south, then 3 km east, then 5 km north. His distance from the starting point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0 km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5 km north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 km east of the starting point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8 km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3 km east of the starting point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The south and north legs cancel (5 - 5 = 0), leaving only the 3 km east - so he is 3 km east of the start.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distance = speed x time; convert units first.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0 km: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5 km north: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8 km: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Convert units first: km/hr x 5/18 = m/s; distance = speed x time.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average of 6 consecutive even numbers is 13. The largest of these numbers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16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18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If the numbers are x, x+2, ..., x+10, their average is x+5 = 13, so x = 8 and the largest is 8 + 10 = 18.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Average = total / number of items.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14: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20: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16: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sectPr>
      <w:pgSz w:w="11906" w:h="16838"/>
      <w:pgMar w:top="1134" w:right="1134" w:bottom="1134" w:left="1134" w:header="720" w:footer="720" w:gutter="0"/>
    </w:sectPr>
  </w:body>
</w:document>
</file>