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receiving chemotherapy for acute leukaemia develops tumour lysis syndrome. The nurse should monitor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Hypernatraemia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Hyperkalaemia, hyperphosphataemia, hyperuricaemia, and hypocalcaemia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Hypoglycaemia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Metabolic alkalosis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Hyperkalaemia, hyperphosphataemia, hyperuricaemia, and hypocalcaemia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Rapid tumour cell breakdown releases potassium, phosphate, and uric acid, while calcium falls - arrhythmias, seizures, and renal failure can follow; aggressive hydration, allopurinol/rasburicase, and electrolyte correction are given.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Hypernatraemia: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Hypoglycaemia: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Metabolic alkalosis: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HIV infection has a CD4 count of 120 cells/microlitre.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Reassure the client that no action is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Advise against all vaccinations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Stop all medications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Start prophylaxis for opportunistic infections such as PCP per protocol and reinforce antiretroviral adherence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Start prophylaxis for opportunistic infections such as PCP per protocol and reinforce antiretroviral adherence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Below 200 CD4 cells, the risk of Pneumocystis pneumonia and other opportunistic infections is high - cotrimoxazole prophylaxis is started and ART continued; the client is taught to report fever and cough promptly.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HIV | CD4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Reassure the client that no action is needed: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Advise against all vaccinations: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Stop all medications: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AIDS is defined by CD4 count &lt; 200 cells/mm3 or an AIDS-defining illness.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AIDS = CD4 &lt; 200 cells/mm3.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chronic kidney disease is prescribed a renal diet. The nurse should restrict which mineral most carefully?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Magnesium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Chloride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Potassium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Sodium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Potassium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 CKD the kidneys cannot excrete potassium - hyperkalaemia is a leading cause of cardiac arrest; potassium-rich foods (bananas, oranges, potatoes) are limited along with sodium, phosphorus, and fluid.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Magnesium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Chloride: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Sodium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peritoneal dialysis returns from an exchange with cloudy effluent and abdominal pain.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Suspect peritonitis - send the effluent for cell count and culture and notify the provider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 all dialysis permanently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Reassure the client it is normal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 the glucose concentration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Suspect peritonitis - send the effluent for cell count and culture and notify the provider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Cloudy effluent with pain and fever indicates peritonitis - the effluent is sent for culture and cell count, and empiric intraperitoneal antibiotics are started while awaiting results.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Stop all dialysis permanently: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Reassure the client it is normal: Never just observe or delay when the client is unstable.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Increase the glucose concentration: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heart failure is being treated. Which finding indicates that the treatment is effective?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Rising weight with pedal oedema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Increasing dyspnoea at rest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Weight loss with increased urine output and easier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Distended neck veins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Weight loss with increased urine output and easier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Effective treatment of heart failure mobilises fluid - daily weight falls, urine output rises, and breathlessness improves; weight gain and oedema signal worsening failure.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Rising weight with pedal oedema: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Increasing dyspnoea at rest: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Distended neck veins: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cirrhosis has a low platelet count.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Use firm tooth brushing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Avoid intramuscular injections and teach the client to use a soft toothbrush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Encourage vigorous activity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aspirin freely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Avoid intramuscular injections and teach the client to use a soft toothbrush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Thrombocytopenia from portal hypertension and splenomegaly raises bleeding risk - IM injections and aspirin are avoided, oral care is gentle, and the client watches for bleeding gums and easy bruising.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Use firm tooth brushing: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Encourage vigorous activity: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aspirin freely: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changing tracheostomy ties,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Ask the client to hold the tube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Secure the new ties before removing the old ones, ideally with a second person holding the tube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Remove the old ties first and leave the tube unsupported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Change the ties only at night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Secure the new ties before removing the old ones, ideally with a second person holding the tube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 unsecured tracheostomy tube can dislodge and occlude the airway - the new ties are fastened before the old are cut, or an assistant holds the flange; the client should not be left to hold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Ask the client to hold the tube: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Remove the old ties first and leave the tube unsupported: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Change the ties only at night: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Bell's palsy cannot close the affected eye. The nurse teaches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Keep the eye open to air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Rub the eye vigorously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Avoid all eye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Use artificial tears and a protective eye patch at night to prevent corneal damage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Use artificial tears and a protective eye patch at night to prevent corneal damage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Facial paralysis leaves the eye exposed - artificial tears by day, a patch or tape at night, and sunglasses outdoors protect the cornea from drying and ulceration.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Keep the eye open to air: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Rub the eye vigorously: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Avoid all eye care: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starting thyroxine for hypothyroidism should be taught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Take it with a large meal at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 it when feeling better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Take it in the morning on an empty stomach and report chest pain or palpitations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Double the dose if tired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Take it in the morning on an empty stomach and report chest pain or palpitations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Levothyroxine is best absorbed on an empty stomach in the morning; over-replacement can cause angina and arrhythmias, especially in older clients - chest pain and palpitations are reported and the dose is lifelong.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Take it with a large meal at night: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Stop it when feeling better: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Double the dose if tired: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severe hyperkalaemia has ECG changes. The priority treatment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Oral potassium supplements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Restricting fluids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IV calcium gluconate to stabilise the myocardium, then insulin-glucose and other measures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Waiting for the next dialysis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IV calcium gluconate to stabilise the myocardium, then insulin-glucose and other measures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Calcium gluconate protects the cardiac membrane immediately; insulin-glucose shifts potassium into cells, and resins or dialysis remove it - ECG monitoring continues throughout.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Priority | ECG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Oral potassium supplements: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Restricting fluids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Waiting for the next dialysis: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Before a client undergoes a CT scan with intravenous contrast, the nurse must check: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client's dietary preference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Allergy history, renal function, and whether the client takes metformin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the client's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client's shoe size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Allergy history, renal function, and whether the client takes metformin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Contrast reactions and contrast-induced nephropathy are risks - allergy history (especially to iodine), serum creatinine, and metformin use are checked; metformin is held around the scan.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client's dietary preference: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the client's age: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client's shoe size: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entering the room of a client with pulmonary tuberculosis should wear: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Surgical gloves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cloth mask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protection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 N95 respirator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An N95 respirator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TB spreads by airborne droplet nuclei - a fitted N95 respirator (or powered air-purifying respirator) is required; the client is also masked when leaving the negative-pressure room.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Surgical gloves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cloth mask: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 protection: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measuring rectal temperature in an adult, the thermometer is inserted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3-4 cm (about 1.5 inches)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3-4 cm (about 1.5 inches)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rectal thermometer is inserted 3-4 cm in adults (less in infants) with the client in the side-lying position; deeper insertion risks bowel perforation.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10 cm: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 cm: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20 cm: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Temperature sites: rectal reads ~0.5-1 degree F HIGHER than oral; axillary ~0.5-1 degree F LOWER.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Rectal &gt; oral &gt; axillary temperature - each site about 0.5-1 degree F apart.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stage 2 pressure injury is best described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Partial-thickness skin loss with a shallow open ulcer or intact blister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Bone and tendon exposure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Deep tissue injury with intact skin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Full-thickness skin loss exposing fat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Partial-thickness skin loss with a shallow open ulcer or intact blister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Stage 2 - partial-thickness loss of dermis presenting as a shallow pink wound or blister; stage 3 shows fat, stage 4 exposes bone or tendon, and deep tissue injury is a purple area of intact skin.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Bone and tendon exposure: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Deep tissue injury with intact skin: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Full-thickness skin loss exposing fat: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immobile client is turned every two hours primarily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Prevent boredom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Relieve pressure over bony prominences and prevent pressure injuries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Exercise the joints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Change the bed linen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Relieve pressure over bony prominences and prevent pressure injuries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Regular repositioning redistributes pressure over bony prominences, maintaining capillary blood flow and preventing pressure injuries - the most important preventive measure in immobile clients.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Prevent boredom: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Exercise the joints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Change the bed linen: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an example of objective data recorded by the nurse?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client's report of pain as 8/10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client's statement of nausea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client's feeling of dizziness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Blood pressure of 140/90 mm Hg measured by the nurse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Blood pressure of 140/90 mm Hg measured by the nurse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Objective data are observable and measurable - vital signs, wound appearance, and laboratory values; the client's own descriptions of pain, nausea, and dizziness are subjective.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client's report of pain as 8/10: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client's statement of nausea: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client's feeling of dizziness: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dysphagia is being fed. The nurse positions the client: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Side-lying with the head down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Flat on the back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Upright at 90 degrees with the chin slightly tucked during and after the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 any position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Upright at 90 degrees with the chin slightly tucked during and after the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 upright 90-degree position with the chin tucked protects the airway during swallowing and reduces aspiration risk; the position is maintained for 30 minutes after eating.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Side-lying with the head down: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Flat on the back: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 any position: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Pre-operative teaching on deep breathing and coughing is intended mainly to prevent: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Postoperative atelectasis and pneumonia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Wound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Urinary retention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Constipation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Postoperative atelectasis and pneumonia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Anaesthesia and pain suppress cough and deep breaths, collapsing alveoli - incentive spirometry, deep breathing, and supported coughing every 1-2 hours prevent atelectasis and pneumonia.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Wound infection: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Urinary retention: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Constipation: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encourages incentive spirometry for a bed-bound postoperative client. The device: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Delivers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Suctions the airway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Encourages sustained deep inhalation to keep the alveoli open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Measures blood pressure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Encourages sustained deep inhalation to keep the alveoli open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incentive spirometer motivates slow, deep, sustained breaths - inflating collapsed alveoli and preventing atelectasis; it is used 10 times hourly while awake.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Delivers oxygen: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Suctions the airway: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Measures blood pressure: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bed rest asks for the bedpan.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Insert a catheter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the bedpan with the bed flat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Discourage voiding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Raise the head of the bed and help the client into a more upright squatting position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Raise the head of the bed and help the client into a more upright squatting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Raising the head of the bed and helping the client assume a squatting-like position uses gravity and normal anatomy, making elimination easier and safer than a flat bedpan.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Insert a catheter first: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the bedpan with the bed flat: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Discourage voiding: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oxygen saturation (SpO2) in a healthy adult at room air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70-75%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60-65%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95-100%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80-85%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95-100%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healthy adult's SpO2 is 95-100%; readings below 90% indicate significant hypoxaemia requiring oxygen and evaluation - trends matter more than single readings.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70-75%: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60-65%: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80-85%: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long-term prednisolone for asthma should be taught that the drug must be: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Taken only during infections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Tapered gradually - stopping abruptly can cause adrenal crisis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Stopped suddenly when symptoms improve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Doubled without advice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Tapered gradually - stopping abruptly can cause adrenal crisis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Chronic glucocorticoids suppress the adrenal glands - abrupt withdrawal causes life-threatening adrenal insufficiency; the dose is tapered under medical supervision.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Taken only during infections: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Stopped suddenly when symptoms improve: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Doubled without advice: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IV insulin is also prescribed IV fluids.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insulin orally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 insulin during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Mix insulin into any IV bag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Use separate lines or add insulin only to normal saline as prescribed - never mix with dextrose arbitrarily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Use separate lines or add insulin only to normal saline as prescribed - never mix with dextrose arbitrarily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Insulin binds to plastic and its action varies in different fluids - it is infused in normal saline (or per protocol) via a dedicated line, never added to blood or arbitrary solutions.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insulin orally: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Stop insulin during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Mix insulin into any IV bag: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Only regular (soluble) insulin is clear and given IV; NPH, Lente and others are cloudy suspensions for subcutaneous use.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Regular (soluble) insulin is the only insulin given IV.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medication should the nurse not crush before administration?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dispersible tablet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 extended-release (SR/ER) tablet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 oral liquid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scored plain tablet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An extended-release (SR/ER) tablet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Crushing extended-release or enteric-coated tablets destroys their release mechanism, causing dose dumping - alternatives are requested from the prescriber for clients who cannot swallow.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dispersible tablet: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An oral liquid: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scored plain tablet: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using a nitroglycerin transdermal patch is taught to remove it at night. The reason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Prevent staining of clothes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Provide a drug-free interval that prevents tolerance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Reduce the cost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Allow the skin to rest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Provide a drug-free interval that prevents tolerance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Continuous nitrate exposure causes tolerance - a 10-12 hour patch-free period at night restores responsiveness; the client should report chest pain that wakes them.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Prevent staining of clothes: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Reduce the cost: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Allow the skin to rest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warfarin asks about diet. The nurse advises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Keep the intake of vitamin K-rich foods consistent so the INR stays stable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Drink cranberry juice freely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Eat green leafy vegetables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Avoid all vegetables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Keep the intake of vitamin K-rich foods consistent so the INR stays stable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Sudden changes in dietary vitamin K (green leafy vegetables) alter the INR - a consistent intake with regular INR monitoring keeps the anticoagulant effect stable; cranberry juice can potentiate warfarin.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Drink cranberry juice freely: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Eat green leafy vegetables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Avoid all vegetables: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Antidotes are the most interchanged facts in exams: heparin -&gt; protamine sulfate, warfarin -&gt; vitamin K, opioids -&gt; naloxone, paracetamol -&gt; N-acetylcysteine.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Heparin -&gt; protamine sulfate; warfarin -&gt; vitamin K - never interchange these antidotes.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gentamicin has peak and trough levels drawn. The purpose of these levels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Ensure therapeutic efficacy while avoiding ototoxicity and nephrotoxicity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Assess liver enzymes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Measure the blood glucose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Check the platelet count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Ensure therapeutic efficacy while avoiding ototoxicity and nephrotoxicity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Aminoglycosides need levels high enough to kill bacteria but low enough to spare the kidney and ear - peak and trough levels guide the dose and interval.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Assess liver enzymes: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Measure the blood glucose: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Check the platelet count: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newly started on an SSRI antidepressant should be told that the full therapeutic effect may take: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One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One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2-4 weeks or longer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Six months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2-4 weeks or longer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SSRIs lift mood gradually over 2-4 weeks (up to 6-8 for full effect) - the client is supported during the lag and warned to report worsening mood or suicidal thoughts early in treatment.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One hour: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One day: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Six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every drug know: its antidote, its key adverse effect, and the laboratory value to monitor.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spironolactone should have which serum level monitored?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Calcium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Potassium - the drug is potassium-sparing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Glucose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Haemoglobin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Potassium - the drug is potassium-sparing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Spironolactone blocks aldosterone and retains potassium - hyperkalaemia is the main risk, especially with supplements, ACE inhibitors, or renal impairment.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Calcium: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Glucose: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Haemoglobin: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every drug know: its antidote, its key adverse effect, and the laboratory value to monitor.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Every drug: know its antidote, adverse effect, and the lab to monitor.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receiving an opioid for severe pain develops respiratory depression.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Stimulate the client, support ventilation, and give naloxone as ordered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another dose of the opioid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Withhold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Encourage deep breathing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Stimulate the client, support ventilation, and give naloxone as ordered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Opioid-induced respiratory depression is treated with airway support and naloxone (titrated) - observation continues because naloxone's effect is shorter than the opioid's.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another dose of the opioid: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Withhold oxygen: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Encourage deep breathing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ECT is indicated for severe depression with high suicide risk and for catatonia.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woman at 28 weeks complains of persistent low backache.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Advise heavy lifting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Prescribe strong analgesics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Reassure her it is always normal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Assess for uterine contractions, discharge, or bleeding to rule out preterm labour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Assess for uterine contractions, discharge, or bleeding to rule out preterm labour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Backache can be a symptom of preterm labour - the nurse assesses for regular contractions, vaginal discharge, and bleeding; any suspicion prompts further evaluation.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28 weeks |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Advise heavy lifting: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Prescribe strong analgesics: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Reassure her it is always normal: Never just observe or delay when the client is unstable.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woman with pre-eclampsia is on bed rest. The nurse should position her in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Trendelenburg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Left lateral position to improve placental blood flow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Prone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Supine position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Left lateral position to improve placental blood flow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left lateral position keeps the gravid uterus off the inferior vena cava, improving venous return and placental perfusion and helping control blood pressure.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Trendelenburg position: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Prone position: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Supine position: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 on the second day of life appears mildly jaundiced.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Ignore the finding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Expose the baby to harsh sunlight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water instead of breast milk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Assess the bilirubin level and ensure adequate feeding - physiological jaundice peaks around day 2-4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Assess the bilirubin level and ensure adequate feeding - physiological jaundice peaks around day 2-4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Physiological jaundice appears after 24 hours and peaks at day 2-4 - bilirubin is monitored and frequent feeding helps excrete bilirubin; jaundice within 24 hours is pathological and investigated.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Ignore the finding: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Expose the baby to harsh sunlight: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 water instead of breast milk: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breastfeeding mother complains of painful afterpains on the third day. The nurse explains that these are: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sign of uterine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Caused by the baby's teeth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Normal uterine involution, intensified by breastfeeding releasing oxytocin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Always a reason for hospital readmission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Normal uterine involution, intensified by breastfeeding releasing oxytocin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Afterpains - uterine contractions during involution - are normal and stronger in multigravidas and during breastfeeding, when oxytocin is released; simple analgesia and reassurance suffice.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sign of uterine infection: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Caused by the baby's teeth: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Always a reason for hospital readmission: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During Leopold's first maneuver, the nurse palpates the uterine fundus to determine: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cervical dilatation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Which fetal part occupies the fundus (presentation of the upper pole)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placental site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fetal heart rate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Which fetal part occupies the fundus (presentation of the upper pole)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first Leopold maneuver identifies the fetal part in the fundus - usually the breech; the second finds the fetal back, the third the presenting part, and the fourth the attitude.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cervical dilatation: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placental site: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fetal heart rate: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in the transition phase of labour is irritable and says she cannot continue.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Leave her alone to rest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Stay with her, provide encouragement and comfort measures, and support her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Tell her to stop trying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her food to eat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Stay with her, provide encouragement and comfort measures, and support her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Transition (8-10 cm) is the most intense phase - the nurse stays, reassures, helps with breathing and position changes, and never leaves the client alone; the urge to push signals full dilatation.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Leave her alone to rest: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Tell her to stop trying: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her food to eat: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prevent heat loss in a newborn,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Bathe the baby in cold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Leave the baby wet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Dry the baby immediately, use skin-to-skin contact, cover the head, and keep the room warm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Place the baby near a window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Dry the baby immediately, use skin-to-skin contact, cover the head, and keep the room warm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Newborns lose heat rapidly by evaporation, convection, and radiation - immediate drying, a warm environment, skin-to-skin contact, and a cap prevent cold stress and hypoglycaemia.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Bathe the baby in cold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Leave the baby wet: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Place the baby near a window: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mother with mastitis asks whether she should stop breastfeeding. The nurse advises her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 breastfeeding permanently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only formula from now 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Apply heat and stop 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Continue breastfeeding or expressing to empty the breast, along with antibiotics and analgesics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Continue breastfeeding or expressing to empty the breast, along with antibiotics and analgesics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Mastitis is treated with antibiotics, analgesics, and continued emptying of the breast - stopping feeds worsens engorgement; breastfeeding is safe for the baby even with mastitis.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Stop breastfeeding permanently: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only formula from now 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Apply heat and stop feeding: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acute rheumatic fever is being discharged. The nurse teaches the parents that the most important long-term treatment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Monthly vitamin injections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Complete bed rest forever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high-salt diet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Regular penicillin prophylaxis to prevent recurrent attacks and valve damage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Regular penicillin prophylaxis to prevent recurrent attacks and valve damage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Rheumatic fever recurs with repeated streptococcal infections, each attack damaging the heart valves - continuous penicillin prophylaxis (oral or IM every 3-4 weeks) is the cornerstone of prevention.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Monthly vitamin injections: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Complete bed rest forever: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high-salt diet: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nephrotic syndrome on steroids develops sudden severe abdominal pain and vomiting.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Growth spurt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Teething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Simple indigestion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Peritonitis - a life-threatening infection that needs urgent assessment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Peritonitis - a life-threatening infection that needs urgent assessment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Nephrotic children are at high risk of primary peritonitis - fever, abdominal pain, and vomiting require urgent evaluation, blood and ascitic cultures, and early antibiotics.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Growth spurt: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Teething pain: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Simple indigestion: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parents of a child with asthma are taught to use a peak flow meter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Check the temperature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Count breaths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Monitor airway obstruction at home and guide early treatment adjustments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Measure the heart rate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Monitor airway obstruction at home and guide early treatment adjustments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peak expiratory flow rate is a home measure of airway calibre - personal best zones guide when to use relievers and when to seek care, before symptoms become severe.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Check the temperature: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Count breaths per minute: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Measure the heart rate: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During a child's convulsion, the nurse's first action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Put a spoon in the mouth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Protect the airway and turn the child on the side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Hold the child down tightly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oral medicine during the seizure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Protect the airway and turn the child on the side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child is laid on the side with the airway protected, objects moved away, and nothing placed in the mouth; the seizure's duration and type are recorded and anticonvulsants given as prescribed.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Put a spoon in the mouth: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Hold the child down tightly: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oral medicine during the seizure: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mother brings a child with watery diarrhoea but no signs of dehydration. The nurse advises her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only carbonated drinks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Continue the usual feeds and give ORS after every loose stool (plan 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Wait for the diarrhoea to stop before 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Stop all feeds and give plain water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Continue the usual feeds and give ORS after every loose stool (plan 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WHO plan A - continue feeding and give extra fluids (ORS after each stool) - prevents dehydration; restricting feeds worsens malnutrition and prolongs illness.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only carbonated drinks: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Wait for the diarrhoea to stop before feeding: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Stop all feeds and give plain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Jaundice appearing within the first 24 hours of life in a newborn is considered: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physiological jaundice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Pathological - it needs urgent investigation, unlike physiological jaundice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sign of good health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Always harmless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Pathological - it needs urgent investigation, unlike physiological jaundice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Jaundice within 24 hours suggests haemolysis (Rh/ABO incompatibility), sepsis, or liver disease - bilirubin is measured urgently and treatment (phototherapy or exchange transfusion) planned to prevent kernicterus.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24 hours |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Normal physiological jaundice: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sign of good health: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Always harmless: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chickenpox is scratching the vesicles.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Keep the nails short, use calamine lotion, and avoid aspirin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Encourage scratching to drain the spots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Keep the child in a hot room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aspirin for the fever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Keep the nails short, use calamine lotion, and avoid aspirin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Scratching causes secondary bacterial infection and scars - nails are trimmed, calamine or cool compresses soothe, and paracetamol (never aspirin, which risks Reye syndrome) treats fever.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Encourage scratching to drain the spots: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Keep the child in a hot room: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aspirin for the fever: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suspected appendicitis complains of abdominal pain.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 heat to the right lower quadrant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Feed the child to test the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Keep the child nil orally and avoid laxatives, enemas, and heat to the abdomen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a laxative to clear the bowels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Keep the child nil orally and avoid laxatives, enemas, and heat to the abdomen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Laxatives, enemas, and heat can rupture an inflamed appendix - the child stays NPO with IV fluids, analgesia is given after surgical review, and urgent surgery is prepared.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Apply heat to the right lower quadrant: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Feed the child to test the pain: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a laxative to clear the bowels: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the family health approach of community nursing, the unit of care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the earning member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the sick member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community leader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whole family, because health problems of members are interrelated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The whole family, because health problems of members are interrelated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family is the unit of care - illness in one member affects all, and the family's beliefs, resources, and patterns shape health; nursing care plans target the family as a whole.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the earning member: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the sick member: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community leader: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community health worker detects a new case of leprosy. The standard treatment under the national programme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Isolation for life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Free multi-drug therapy (MDT) with rifampicin, dapsone, and clofazimine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Surgery as the first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Traditional medicines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Free multi-drug therapy (MDT) with rifampicin, dapsone, and clofazimine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WHO-recommended MDT - rifampicin, dapsone, and clofazimine - cures leprosy and interrupts transmission; it is provided free and isolation is neither needed nor practised.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Isolation for life: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Surgery as the first treatment: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Traditional medicines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school health programme in India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Health screening, immunisation, nutrition, and health education of school children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issuing uniforms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conducting exams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building toilets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Health screening, immunisation, nutrition, and health education of school children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school health programme covers periodic health screening, immunisation, nutrition (mid-day meal), treatment of minor ailments, and health education - catching problems early in school-age children.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issuing uniforms: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conducting exams: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building toilets: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home visit by a community health nurse is effective when it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Made only during emergencies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Unannounced and hurried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Made only to chat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Planned, purposeful, and goal-oriented with a clear visit schedule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Planned, purposeful, and goal-oriented with a clear visit schedule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Home visiting follows principles - a plan and purpose, a convenient time, respect for the family, and follow-up - making each visit productive and acceptable to the community.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Made only during emergencies: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Unannounced and hurried: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Made only to chat: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referral system in community health ensures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Clients move from lower to higher levels of care (sub-centre to PHC to CHC) as their needs grow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Clients are never referred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doctors refer patients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All care is given at home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Clients move from lower to higher levels of care (sub-centre to PHC to CHC) as their needs grow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graded referral system links sub-centres, PHCs, CHCs, and district hospitals - clients are referred upward for services the lower level cannot provide, with records and transport arranged.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Clients are never referred: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doctors refer patients: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All care is given at home: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community health nurse evaluates the health status of a community most directly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Listing the number of doctors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Using mortality and morbidity indicators such as IMR, MMR, and disease rates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Measuring the literacy of nurses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Counting the number of hospitals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Using mortality and morbidity indicators such as IMR, MMR, and disease rates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Health status is measured with indicators - infant mortality rate, maternal mortality ratio, crude death rate, and disease incidence - which reflect the community's health and development.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Listing the number of doctors: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Measuring the literacy of nurses: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Counting the number of hospitals: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Barrier methods of contraception include: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Male and female condoms and the diaphragm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Injectable contraceptives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Oral contraceptive pills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copper-T IUD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Male and female condoms and the diaphragm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Barrier methods physically block sperm - condoms and diaphragms; IUDs, pills, and injections are non-barrier methods that act by other mechanisms.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Injectable contraceptives: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Oral contraceptive pills: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copper-T IUD: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bipolar disorder in a manic episode has not slept for three nights. The priority nursing concern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Exhaustion and injury - the client needs a structured, low-stimulation environment and rest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Hair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Constipation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Exhaustion and injury - the client needs a structured, low-stimulation environment and rest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Sleep deprivation and hyperactivity in mania lead to exhaustion, dehydration, and injury - the nurse limits stimuli, offers high-calorie fluids and snacks, and promotes rest; medications stabilise the mood.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Hair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Weight 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Constipation: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depression says, 'Life is not worth living.' The nurse's best response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Ask directly whether the client has thoughts of harming themselves or a plan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Say nothing and change the topic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Promise that everything will be fine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Laugh it off as a joke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Ask directly whether the client has thoughts of harming themselves or a plan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Suicidal ideation is assessed directly - asking about thoughts, plans, and means does not increase risk and allows a safety plan; the client is never left alone if at risk.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Say nothing and change the topic: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Promise that everything will be fine: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Laugh it off as a joke: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ECT is indicated for severe depression with high suicide risk and for catatonia.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ECT: severe depression with suicide risk, catatonia.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schizophrenia is prescribed clozapine. The nurse must monitor for which serious adverse effect?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Hypercalcaemia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Polycythaemia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Agranulocytosis - weekly blood counts are required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Hypernatraemia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Agranulocytosis - weekly blood counts are required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Clozapine can cause life-threatening agranulocytosis - mandatory weekly (then fortnightly/monthly) neutrophil monitoring; fever and sore throat are reported immediately.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Hypercalcaemia: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Polycythaemia: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Hypernatraemia: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Negative symptoms are DEFICITS (flat affect, alogia, avolition, anhedonia); positive are EXCESSES (hallucinations, delusions).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Negative symptoms = deficits; positive = excesses.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panic disorder is hyperventilating.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Stay with the client, speak calmly, and coach slow breathing to raise carbon dioxide levels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Shout at the client to stop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Leave the client alone to recover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a cold drink quickly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Stay with the client, speak calmly, and coach slow breathing to raise carbon dioxide levels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Hyperventilation lowers carbon dioxide, causing dizziness and tingling - staying calm, slowing the breathing, and reassurance break the panic cycle; the nurse never leaves the client during the attack.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Shout at the client to stop: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Leave the client alone to recover: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a cold drink quickly: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pancreas secretes which hormone that raises the blood glucose level?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Aldosterone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Glucagon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Thyroxine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Glucagon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Alpha cells of the islets secrete glucagon, which raises blood glucose by releasing glycogen from the liver; beta cells secrete insulin, which lowers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Insulin: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Aldosterone: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Thyroxine: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Beta cells secrete insulin, alpha cells glucagon, delta cells somatostatin - don't interchange them.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Beta cells -&gt; insulin; RBC lifespan ~120 days.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semilunar valves of the heart are located: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 the veins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Between the ventricles and the great arteries (aortic and pulmonary)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 the capillaries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Between the atria and ventricles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Between the ventricles and the great arteries (aortic and pulmonary)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aortic and pulmonary semilunar valves guard the ventricular outflow tracts, preventing backflow into the ventricles during diastole; the AV valves (mitral, tricuspid) separate atria from ventricles.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 the veins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 the capillaries: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Between the atria and ventricles: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'master gland' of the endocrine system that controls other endocrine glands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Adrenal gland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Thyroid gland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Pituitary gland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Pancreas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Pituitary gland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pituitary - the master gland - secretes hormones that regulate the thyroid, adrenals, gonads, and growth; it is itself controlled by the hypothalamus.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Adrenal gland: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Thyroid gland: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Pancreas: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main function of platelets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Form blood clots by aggregating at the site of vessel injury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Fight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Produce antibodies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Carry oxygen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Form blood clots by aggregating at the site of vessel injury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Platelets (thrombocytes) clump at damaged vessel walls and help form clots - deficiency causes bleeding; red cells carry oxygen and white cells fight infection.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Fight infection: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Produce antibodies: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Carry oxygen: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causative organism of typhoid fever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Shigella flexneri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Vibrio cholerae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Salmonella typhi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Escherichia coli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Salmonella typhi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Typhoid - sustained fever, rose spots, and ileal perforation - is caused by Salmonella typhi, spread through contaminated food and water; the Widal test and blood culture help diagnosis.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Shigella flexneri: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Vibrio cholerae: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Escherichia coli: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cause of urinary tract infection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Escherichia coli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Candida albicans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Staphylococcus aureus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Pseudomonas aeruginosa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Escherichia coli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E. coli - a normal gut flora - causes about 80% of UTIs; it ascends the urethra, especially in women, and is treated according to culture and sensitivity.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Candida albicans: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Staphylococcus aureus: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Pseudomonas aeruginosa: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organism responsible for diphtheria produces a toxin that mainly affects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Kidneys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Skin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Heart, nerves, and throat - causing myocarditis and neuropathy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Bones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Heart, nerves, and throat - causing myocarditis and neuropathy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Corynebacterium diphtheriae forms a grey pseudomembrane in the throat and its exotoxin damages the heart and nerves - antitoxin and antibiotics are given urgently.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Kidneys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Skin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Bones: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Pellagra, characterised by dermatitis, diarrhoea, and dementia (the three Ds), is caused by deficiency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B12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Niacin (vitamin B3)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Niacin (vitamin B3)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Niacin deficiency causes pellagra - the three Ds of dermatitis, diarrhoea, and dementia; maize-based diets lacking niacin and tryptophan predispose to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Vitamin D: Vitamin D deficiency causes rickets and osteomalacia.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Vitamin C: Vitamin C deficiency causes scurvy.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Vitamin B12: Vitamin B1 (thiamine) deficiency causes beriberi and Wernicke's encephalopathy.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Vitamin links: A -&gt; night blindness, D -&gt; rickets, C -&gt; scurvy, B12/folate -&gt; megaloblastic anaemia.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Night blindness -&gt; vitamin A; rickets -&gt; D; scurvy -&gt; C.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 low-sodium diet should be advised to avoid: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Fresh milk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Fresh fruits and vegetables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Plain dal and rice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Pickles, papads, salted biscuits, and processed foods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Pickles, papads, salted biscuits, and processed foods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High-sodium foods - pickles, papads, salted snacks, canned and processed foods - are avoided; fresh fruits, vegetables, and unprocessed grains are safe and encouraged.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Fresh milk: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Fresh fruits and vegetables: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Plain dal and rice: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validity of a research instrument refers to its ability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Measure what it is intended to measure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Be administered quickly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Cost little money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the same result every time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Measure what it is intended to measure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Validity asks whether the tool measures what it claims (content, criterion, construct); reliability is consistency - a reliable tool can still be invalid.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Be administered quickly: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Cost little money: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the same result every time: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an experimental study, the control group is the group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Does not receive the intervention, serving as a comparison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 studied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observed without consent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Receives a double dose of the intervention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Does not receive the intervention, serving as a comparison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control group provides the baseline for comparison - outcomes in the intervention group are measured against it, isolating the effect of the treatment.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Is studied first: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Is observed without consent: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Receives a double dose of the intervention: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nursing management, the 'span of control' refers to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Number of subordinates a manager can supervise effectively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Length of a shift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Size of the hospital budget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Number of beds in a ward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Number of subordinates a manager can supervise effectively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Span of control - the number of direct reports a supervisor manages - affects supervision quality; a wider span is possible for routine work, a narrower span for complex or risky care.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Length of a shift: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Size of the hospital budget: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Number of beds in a ward: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manager must resolve a conflict between two staff nurses. The most effective approach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Punish both nurses without discussion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Ignore the conflict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Immediately transfer one nurse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Collaborative problem-solving - listen to both sides and reach a mutually acceptable solution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Collaborative problem-solving - listen to both sides and reach a mutually acceptable solution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Conflict is best resolved collaboratively - active listening, identifying the real issues, and negotiating a solution both parties accept; this preserves teamwork and morale.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Punish both nurses without discussion: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Ignore the conflict: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Immediately transfer one nurse: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speed of sound is highest in which medium?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Steel (a solid)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Air (a gas)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Water (a liquid)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vacuum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Steel (a solid)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Sound travels fastest in solids (about 5,000 m/s in steel) because particles are packed closely; it is slower in liquids and gases, and cannot travel through a vacuum at all.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Air (a gas):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Water (a liquid):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vacuum: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Sound needs a medium - fastest in solids, slowest in gases, and cannot travel through a vacuum.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Sound: fastest in solids, zero in vacuum.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object appears lighter when immersed in water because of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Buoyant force acting upward on the object (Archimedes' principle)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Surface tension of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Increased gravity in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Cooling effect of water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Buoyant force acting upward on the object (Archimedes' principle)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displaced water exerts an upward buoyant force equal to the weight of the water displaced - the apparent loss of weight is Archimedes' principle.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Surface tension of water: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Increased gravity in water: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Cooling effect of water: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atmospheric pressure at sea level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500 mm of mercury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100 mm of mercury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1,000 mm of mercury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760 mm of mercury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760 mm of mercury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Standard atmospheric pressure is 760 mm Hg (about 101.3 kPa or 1 atmosphere) at sea level - it decreases with altitude.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500 mm of mercury: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100 mm of mercury: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1,000 mm of mercury: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number of bones in the adult human body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150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206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adult skeleton has about 206 bones; newborns have more (about 300) because some bones fuse during growth.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300: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250: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150: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main constituent of the Sun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Helium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Hydrogen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Carbon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Hydrogen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Hydrogen makes up about 73% of the Sun's mass; nuclear fusion of hydrogen to helium powers its energy output.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Helium only: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Oxygen: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Carbon: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The Sun's energy comes from nuclear FUSION of hydrogen into helium; fission splits heavy nuclei (reactors).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Sun = nuclear fusion (H -&gt; He); reactors = fission.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lightest element in the periodic table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Hydrogen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Helium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Carbon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Oxygen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Hydrogen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Hydrogen - atomic number 1 - is the lightest and simplest element; helium is the second lightest, followed by lithium.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Helium: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Carbon: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Oxygen: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mirror used as a rear-view mirror in vehicles is 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Concave mirror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Plane mirror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Parabolic mirror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Convex mirror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Convex mirror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Convex mirrors form erect, diminished images and give a wider field of view - ideal for seeing traffic behind; concave mirrors magnify and are used in shaving mirrors.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Concave mirror: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Plane mirror: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Parabolic mirror: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part of a plant that absorbs water and minerals from the soil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Flower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Root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Leaf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Stem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Root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Root hairs absorb water and minerals, transported upward through the xylem; leaves photosynthesise and flowers reproduce.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Flower: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Leaf: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Stem: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smallest unit of a chemical compound that retains the properties of the compound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Electron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Molecule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Proton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Atom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Molecule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 molecule - two or more atoms bonded together - is the smallest unit of a compound with its properties; an atom is the smallest unit of an element.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Electron: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Proton: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Atom: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Chemical names: baking soda = NaHCO3, washing soda = Na2CO3.10H2O, common salt = NaCl, caustic soda = NaOH.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gas is essential for the process of combustion?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Carbon dioxide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Hydrogen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Nitrogen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Oxygen supports combustion - a fire dies without it; carbon dioxide and nitrogen are used as fire extinguishers because they exclude oxygen.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Carbon dioxide: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Hydrogen: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Nitrogen: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Indian national flag was designed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Mahatma Gandhi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Rabindranath Tagore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Pingali Venkayya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Subhas Chandra Bose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Pingali Venkayya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Pingali Venkayya designed the tricolour; the Ashoka Chakra replaced the original charkha, and the flag was adopted on 22 July 1947.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Mahatma Gandhi: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Rabindranath Tagore: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Subhas Chandra Bose: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currency of the United Kingdom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Pound sterling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Dollar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Franc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Euro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Pound sterling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pound sterling (GBP) is the UK currency; the euro is used by eurozone countries and the franc by Switzerland and others.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Dollar: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Franc: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Euro: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tennis, winning the 'Grand Slam' means winning all four major tournaments in a single year, which are: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Olympics and Davis Cup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Australian Open, French Open, Wimbledon, and the US Open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Wimbledon twice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Three regional titles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Australian Open, French Open, Wimbledon, and the US Open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Grand Slam - Australian Open, French Open, Wimbledon, and US Open - is the sport's ultimate achievement; winning all four across a career is a career Grand Slam.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Olympics and Davis Cup: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Wimbledon twice: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Three regional titles: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Indian woman to win an Olympic medal was: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Mary Kom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P.V. Sindhu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Saina Nehwal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Karnam Malleswari (weightlifting, 2000)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Karnam Malleswari (weightlifting, 2000)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Karnam Malleswari - bronze in weightlifting at Sydney 2000 - was India's first woman Olympic medallist; Mary Kom and P.V. Sindhu followed with later medals.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Mary Kom: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P.V. Sindhu: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Saina Nehwal: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summer solstice, the longest day of the year in the Northern Hemisphere, falls on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21 June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21 March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21 December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23 September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21 June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On 21 June the Sun is overhead at the Tropic of Cancer - the longest day in the north; 21 December is the winter solstice.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21 March: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21 December: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23 September: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Dandi March of 1930, a landmark of the civil disobedience movement, was led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Mahatma Gandhi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Jawaharlal Nehru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Subhas Chandra Bose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Bhagat Singh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Mahatma Gandhi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Gandhi's 240-mile march from Sabarmati to Dandi (12 March-6 April 1930) broke the salt law, launching nationwide civil disobedience against British rule.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Jawaharlal Nehru: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Subhas Chandra Bose: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Bhagat Singh: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Taj Mahal is situated on the banks of which river?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Ganga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Yamuna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Chambal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Betwa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Yamuna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Taj Mahal in Agra stands on the right bank of the Yamuna; its riverfront setting was integral to the Mughal garden design.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Ganga: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Chambal: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Betwa: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Ganga is the longest river within India; Godavari is the longest peninsular river.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Ganga = longest within India; Godavari = longest peninsular river.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Indian to travel to space was: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Sunita Williams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Ravish Malhotra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Rakesh Sharma (1984)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Kalpana Chawla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Rakesh Sharma (1984)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Wing Commander Rakesh Sharma flew on Soyuz T-11 in April 1984 - the first Indian in space; Kalpana Chawla and Sunita Williams flew later as NASA astronauts.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Sunita Williams: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Ravish Malhotra: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Kalpana Chawla: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Great Barrier Reef, the largest coral reef system in the world, is located off the coast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Mexico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Brazil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Indonesia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Australia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Australia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Great Barrier Reef - over 2,300 km along Queensland - is the world's largest coral reef system and a UNESCO World Heritage Site.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Mexico: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Brazil: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Indonesia: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state animal of Himachal Pradesh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Camel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Snow leopard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Royal Bengal tiger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Indian elephant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Snow leopard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snow leopard - a high-altitude predator of the Himalayas - is the state animal of Himachal Pradesh; the camel is Rajasthan's state animal and the tiger is India's national animal.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Camel: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Royal Bengal tiger: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Indian elephant: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3/5 of a number is 45, the number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75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75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3/5 of x = 45, so x = 45 x 5/3 = 75.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27: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90: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60: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sum of Rs 1,500 amounts to Rs 1,800 in 2 years at simple interest. The annual rate of interest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Interest = 1800 - 1500 = Rs 300; rate = (300 x 100)/(1500 x 2) = 10%.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SI = P x R x T /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12%: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15%: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8%: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area of a triangle with base 12 cm and height 8 cm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96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24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40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48 sq cm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48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Area = 1/2 x base x height = 1/2 x 12 x 8 = 48 sq cm.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96 sq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24 sq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40 sq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circumference of a circle with radius 7 cm (pi = 22/7)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22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88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154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44 cm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44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Circumference = 2 x pi x r = 2 x 22/7 x 7 = 44 cm.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22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88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154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man's salary increases from Rs 20,000 to Rs 23,000. The percentage increase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18%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Increase = 3,000; percentage = 3000/20000 x 100 = 15%.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10%: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18%: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12%: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Successive percentage changes apply on the CHANGED value - x% up then x% down is never 0%.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Same % increase then decrease = net decrease of (x/100)^2.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8 machines produce 480 items in 6 days, the number of items 5 machines will produce in 4 days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160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200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480 x (5/8) x (4/6) = 480 x 5/8 x 2/3 = 200 items.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6 days | 4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Combine rates: 1/A + 1/B; then invert for days.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240: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160: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next term in the series 1, 4, 9, 16, 25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49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The terms are perfect squares: 1^2, 2^2, 3^2, 4^2, 5^2, so the next is 6^2 = 36.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Check differences first; then squares, cubes or multiplication.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42: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49: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number series, check differences first; then look for square, cube or multiplication patterns.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In series, differences first, patterns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certain code, 'GOOD' is written as 'HPPE'. How will 'BEST' be written in the same code?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BDSU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CFTU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ADRQ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CETU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CFTU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Each letter moves one step forward: B to C, E to F, S to T, T to U - giving CFTU.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GOOD | HPPE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BDSU: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ADRQ: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CETU: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and B together can complete a job in 10 days, while A alone takes 15 days. The time B alone will take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30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25 days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30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B's one-day work = 1/10 - 1/15 = 1/30, so B alone takes 30 days.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10 days | 15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Combine rates: 1/A + 1/B; then invert for days.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12 days: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20 days: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25 days: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simple interest on a sum for 3 years at 10% per annum is Rs 600. The sum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3,000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1,500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2,000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1,800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Rs 2,000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Principal = (SI x 100)/(R x T) = (600 x 100)/(10 x 3) = Rs 2,000.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SI = P x R x T /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Rs 3,000: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1,500: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1,800: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