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develops hypotension during a haemodialysis session. The nurse's first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all blood flow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the ultrafiltration rate and give a bolus of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ultrafiltration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Reduce the ultrafiltration rate and give a bolus of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Dialysis hypotension follows rapid fluid removal - the ultrafiltration rate is slowed, normal saline is infused, and the client's position is adjusted with legs elevated; the session can resume cautiously.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all blood flow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diuretic: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ultrafiltration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recent kidney transplant is on immunosuppressants. The most important teaching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over-the-counter herbal medicines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doses when feeling well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fever, chills, or flu-like symptoms promptly and never miss a dose of the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Report fever, chills, or flu-like symptoms promptly and never miss a dose of the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Immunosuppression raises infection risk and missed doses cause rejection - fever and flu-like symptoms are reported immediately, drugs are taken exactly as prescribed, and regular graft function checks continue.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over-the-counter herbal medicines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doses when feeling well: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renal colic passes a suspected stone.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Discard the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client's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Flush the urine down the drain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Strain all urine and send the stone for chemical analysis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Strain all urine and send the stone for chemical 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All urine is strained to capture the stone - chemical analysis (calcium, uric acid, struvite) guides diet and prevention of future stones; the client drinks plenty of fluid.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Discard the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the client's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Flush the urine down the drain: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pyelonephritis is discharged.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antibiotics once fever subsides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antibiotics only on weekdays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the full course of antibiotics and drink plenty of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Complete the full course of antibiotics and drink plenty of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Incomplete treatment of pyelonephritis leads to relapse, scarring, and kidney damage - the full antibiotic course is finished and generous fluids help clear the infection; recurrence prompts imaging.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antibiotics once fever subsides: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Take antibiotics only on weekdays: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cystitis complains of burning micturition. The nurse advises: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 only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 plenty of water and avoid caffeine, alcohol, and spicy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Delay voiding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fluid intake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Drink plenty of water and avoid caffeine, alcohol, and spicy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Dilute urine flushes bacteria and caffeine, alcohol, and spices irritate the inflamed bladder - the client is encouraged to void frequently and completely and to complete the antibiotics.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 only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Delay voiding: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Reduce fluid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has an ileal conduit after cystectomy. The nurse teaches that the stoma: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no nerve endings and drains urine continuously - a pouch is worn and changed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Closes between voidings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Absorbs water from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Has pain fibres and needs dressing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Has no nerve endings and drains urine continuously - a pouch is worn and changed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ileal conduit - a urinary diversion - drains urine continuously through a stoma without sensation; a urostomy pouch protects the skin, and the urine colour and output are monitored for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Closes between voidings: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Absorbs water from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Has pain fibres and needs dressing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teaches a young man to perform testicular self-examination: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when pain occurs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Never, as it is unnecessary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Every year at the dentist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Monthly, after a warm bath when the scrotum is relaxed, feeling for lumps or heaviness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Monthly, after a warm bath when the scrotum is relaxed, feeling for lumps or heaviness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Monthly self-examination after a warm bath - rolling each testis between thumb and fingers to feel for lumps, hardness, or heaviness - enables early detection of testicular cancer in young 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when pain occurs: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Never, as it is unnecessary: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Every year at the dentist: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benign prostatic hyperplasia develops acute urinary retention. The priority nursing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Ask the client to strain hard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Catheterise the bladder to relieve the distension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Catheterise the bladder to relieve the distension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retention with a painful distended bladder is relieved by catheterisation - straining worsens it and risks rupture; the urine is drained gradually to avoid haematuria and hypotension.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more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Ask the client to strain hard: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Massage the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has severe pruritus. The nurse advises: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Rough sponges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Strong alcohol rubs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Hot water baths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Cool baths, mild soaps, and emollients to soothe the uraemic itching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Cool baths, mild soaps, and emollients to soothe the uraemic itching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Uraemic pruritus results from retained toxins and dry skin - cool baths, gentle cleansers, moisturisers, and antihistamines relieve it; scratching is avoided because it causes excoriation and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Rough sponges: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Strong alcohol rubs: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Hot water baths: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has a nephrostomy tube draining urine.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clamp the tube and keep the drainage bag below kidney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Irrigate it forcibly every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the bag above the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Clamp the tube when ambulating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Never clamp the tube and keep the drainage bag below kidney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nephrostomy tube relieves obstructed urine flow - clamping risks pyelonephritis and the bag stays below the kidney so gravity drains it; only the provider orders irrigation.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Irrigate it forcibly every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Place the bag above the kidney: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Clamp the tube when ambulating: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multiple sclerosis reports worsening weakness after a hot bath. The nurse explains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bath cured the weakness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This indicates the disease is cured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 can worsen MS symptoms (Uhthoff phenomenon) - warm environments should be avoided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This is unrelated to 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Heat can worsen MS symptoms (Uhthoff phenomenon) - warm environments should be avoided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Rising body temperature slows nerve conduction through demyelinated nerves, transiently worsening symptoms - the Uhthoff phenomenon; cool environments help, and the nurse teaches heat avoidance.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bath cured the weakness: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This indicates the disease is cured: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This is unrelated to 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client with amyotrophic lateral sclerosis, the priority nursing concern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tanning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Joint pain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Respiratory muscle weakness and dysphagia - airway protection and breathing support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Respiratory muscle weakness and dysphagia - airway protection and breathing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ALS progressively weakens bulbar and respiratory muscles - aspiration, poor nutrition, and respiratory failure are the main threats; swallow assessment, feeding plans, and ventilatory support are prioritised.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Skin tanning: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Joint pain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Huntington's disease has constant choreiform movements.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 a high-calorie diet, protect from injury, and allow time for movements when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Restrain the limbs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rapid eating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Provide a high-calorie diet, protect from injury, and allow time for movements when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Uncontrollable movements burn calories and cause falls - energy-dense foods, padded surroundings, unhurried feeding, and safety measures address the chorea and weight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Restrain the limbs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Encourage rapid 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trigeminal neuralgia has severe facial pain triggered by touching the cheek.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ice directly to the trigger zone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the cheek firmly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vigorous chewing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a soft diet, warm rinses, and avoid touching the face unnecessarily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Provide a soft diet, warm rinses, and avoid touching the face unnecessarily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Trigger zones fire with light touch, chewing, and temperature extremes - a soft diet, room-temperature foods, gentle hygiene, and avoidance of face-touching reduce attacks; carbamazepine is the main drug.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ice directly to the trigger zone: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Massage the cheek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vigorous chewing: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subarachnoid haemorrhage is on strict bed rest. The nurse's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rebleeding - avoid straining, coughing, and sudden exertion, and keep the environment calm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early ambulation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heavy lifting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straining on the bedpan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rebleeding - avoid straining, coughing, and sudden exertion, and keep the environment calm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Rebleeding is the greatest threat after SAH - the client avoids Valsalva, straining, and agitation; stool softeners, a calm dark room, and close neurological monitoring are maintained.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early ambulation: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heavy lifting: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Allow straining on the bedpan: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phenytoin for epilepsy should be taught about which long-term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Gingival (gum) overgrowth - meticulous oral hygiene and dental care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Permanent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Gingival (gum) overgrowth - meticulous oral hygiene and dental care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phenytoin causes gum hyperplasia, especially with poor oral hygiene - regular brushing, flossing, and dental visits are taught; folate and vitamin D supplements may also be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Permanent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status epilepticus is seizing continuously. The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tablets during the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for the seizure to stop on its 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 the airway and give IV lorazepam or diazepam as prescribed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all limbs tightly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Protect the airway and give IV lorazepam or diazepam as prescribed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Status epilepticus - a continuous seizure beyond 5 minutes - damages the brain and needs immediate IV benzodiazepines, airway support, and monitoring; oral drugs are never given during a seizure.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tablets during the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 for the seizure to stop on its own: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all limbs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Meniere's disease has vertigo, tinnitus, and hearing loss.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 large amounts of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Follow a low-sodium diet and move slowly to reduce the vertigo attacks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Move the head rapidly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Follow a low-sodium diet and move slowly to reduce the vertigo attacks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Meniere's is linked to endolymphatic hydrops - a low-salt diet, avoiding caffeine and alcohol, and slow head movements reduce attacks; antivertigo drugs help during episodes.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Drink large amounts of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Move the head rapidly: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T6 spinal cord injury develops a severe headache, sweating, and a blood pressure of 210/110 mm Hg.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the client flat with legs elevated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 for a distended bladder or bowel and remove the triggering stimulus - this is autonomic dysreflexia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abdomen firmly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Check for a distended bladder or bowel and remove the triggering stimulus - this is autonomic dysreflexia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Autonomic dysreflexia - a hypertensive emergency in injuries above T6 - is triggered by a full bladder, impaction, or skin stimulus; the stimulus is removed, the head elevated, and the blood pressure treated as ordered.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110 mm hg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more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Place the client flat with legs elevated: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Massage the abdomen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oesophageal varices should avoid which of the following?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Aspirin and other antiplatelet drugs that increase bleeding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Plain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Aspirin and other antiplatelet drugs that increase bleeding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Varices bleed easily - aspirin, NSAIDs, and anticoagulants raise the risk, so they are avoided; the client also avoids straining and heavy lifting, and alcohol is forbidden.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Soft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Sitting upright: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pancreatitis finds the pain eased when lying curled up. The nurse positions the client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supine position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Semi-Fowler's with the knees flexed (side-lying fetal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Semi-Fowler's with the knees flexed (side-lying fetal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Flexing the knees and trunk relaxes the abdominal wall and reduces traction on the inflamed pancreas - the semi-Fowler's or side-lying fetal position with analgesia is most comfortable.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supine position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Trendelenburg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thoracentesis for a pleural effusion, the nurse positions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Prone without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Lying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Standing 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 and leaning forward over a bedside table, supported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Sitting upright and leaning forward over a bedside table, supported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Sitting upright leaning forward widens the intercostal spaces and lets the fluid pool dependently - the client must not cough or move during the needle insertion and is monitored after for pneumothorax.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Prone without support: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Lying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Standing 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after a pulmonary embolism is discharged.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Watch for bleeding gums, dark stools, and easy bruising, and report them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doses of warfarin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aspirin daily without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Watch for bleeding gums, dark stools, and easy bruising, and report them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Anticoagulation risks bleeding - the client reports gum bleeding, haematuria, dark stools, or unusual bruising, keeps the INR checked, and avoids aspirin and sudden diet changes.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doses of warfarin: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Take aspirin daily without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ulcerative colitis has 12 bloody stools a day and is dehydrated. The priority nursing care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laxatives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fluids and electrolyte replacement with close monitoring of stools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Encouraging a high-fibre diet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IV fluids and electrolyte replacement with close monitoring of stools and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colitis causes fluid and electrolyte loss - IV rehydration, monitoring of stool frequency and blood loss, and nutritional support are priorities; high-fibre and laxatives worsen the diarrhoea.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Giving laxatives: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Withholding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Encouraging a high-fibre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ascites is undergoing paracentesis. After the procedure, the nurse should monitor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Hypotension and hypovolaemia from rapid fluid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Hypotension and hypovolaemia from rapid fluid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Large-volume paracentesis can shift fluid rapidly and cause hypotension - the client's blood pressure, pulse, and urine output are monitored, and albumin may be infused to support the circulation.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chemotherapy for lung cancer has a neutrophil count of 800.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client on neutropenic precautions - hand hygiene, avoiding crowds, and reporting fever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 raw vegetables and fresh flowers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visits from sick relatives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hygiene measures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Place the client on neutropenic precautions - hand hygiene, avoiding crowds, and reporting fever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Neutropenia below 1,000-1,500 cells raises infection risk sharply - neutropenic precautions include strict hand hygiene, cooked foods, avoiding crowds and plants, and immediate fever reporting.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Allow raw vegetables and fresh flowers: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visits from sick relatives: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all hygiene measures: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obstructive pulmonary disease and cor pulmonale needs oxygen. The nurse should give: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Controlled low-flow oxygen titrated to an SpO2 of 88-92%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oxygen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 only during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High-flow oxygen at 15 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Controlled low-flow oxygen titrated to an SpO2 of 88-92%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COPD patients risk CO2 narcosis with high oxygen - a controlled device (Venturi mask) and low flow are used, targeting SpO2 of 88-92%, with blood gases guiding further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oxygen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Oxygen only during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High-flow oxygen at 15 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liver disease is prescribed lactulose. The nurse explains that its purpose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the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the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Acidify the colon and trap ammonia, preventing and treating hepatic encephalopathy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bile production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Acidify the colon and trap ammonia, preventing and treating hepatic encephalopathy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Lactulose is fermented to acid, converting ammonia to the non-absorbable ammonium ion and promoting its excretion - the dose is adjusted to produce 2-3 soft stools daily.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Reduce the platelet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Raise the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bile production: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colostomy has diarrhoea.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fluid intake, use stool-thickening foods like bananas and rice, and report persistent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drinking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only spicy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change in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Increase fluid intake, use stool-thickening foods like bananas and rice, and report persistent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Stomal diarrhoea causes dehydration and skin irritation - fluids are increased, pectin-rich foods (bananas, applesauce, rice) thicken the stool, and persistent diarrhoea is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drinking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Eat only spicy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change in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cholecystitis has a positive Murphy's sign. The nurse understands this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Pain and inspiratory arrest when the examiner's hand presses the right upper quadrant during a deep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palpable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 in the left shoulder on deep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Rebound tenderness in the left lower quadrant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Pain and inspiratory arrest when the examiner's hand presses the right upper quadrant during a deep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Murphy's sign - the inflamed gallbladder catches the examiner's hand on inspiration - is elicited during right upper quadrant palpation and supports the diagnosis of acute cholecystitis.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palpable spleen: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Pain in the left shoulder on deep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Rebound tenderness in the left lower quadrant: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counts a client's respirations without the client noticing. The reason for this is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saves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is the hospital policy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Respirations change when the client is aware of being observed - the count should reflect normal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nurse is too busy to explain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Respirations change when the client is aware of being observed - the count should reflect normal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Breathing is influenced by awareness - counting while appearing to take the pulse, or after, gives a natural rate; the nurse observes the rise and fall of the chest for one full minute.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saves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is the hospital policy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nurse is too busy to explain: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terminal stage of cancer requests pain relief.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analgesics to avoid addiction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until the client asks twice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painkillers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analgesics regularly around the clock to keep the pain controlled, not only when severe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Give analgesics regularly around the clock to keep the pain controlled, not only when severe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palliative care, analgesia is given on a regular schedule to prevent pain, with breakthrough doses as needed - fear of addiction is not a reason to withhold opioids in the dying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analgesics to avoid addiction: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 until the client asks twice: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painkillers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type of communication with a client who is hard of hearing?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Shout loudly into the 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Face the client, speak clearly at a normal volume, and reduce background noise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Speak from behind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Whisper quickly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Face the client, speak clearly at a normal volume, and reduce background noise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Shouting distorts sound - the nurse faces the client, speaks clearly at a moderate pace and volume, minimises noise, and confirms understanding; a hearing aid is checked.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Shout loudly into the 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Speak from behind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Whisper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SBAR: Situation, Background, Assessment, Recommendation - a structured hand-off tool.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preparing a client for discharge checks that the client can demonstrate an insulin injection. This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Setting a new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Admitting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Documenting intake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Evaluating the outcome of health teaching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Evaluating the outcome of health teaching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Evaluation compares the client's performance against the teaching goals - a return demonstration of the injection proves the outcome was achieved before discharge.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Setting a new diagnosis: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Admitting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Documenting intake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blind is being admitted.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Speak loudly at all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Move the furniture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Orient the client to the room, furniture, call bell, and bathroom, and keep items in place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call bell unreachable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Orient the client to the room, furniture, call bell, and bathroom, and keep items in place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Orientation - describing the room, placing the call bell within reach, and keeping furniture constant - lets the client move safely and independently; the nurse speaks normally, not loudly.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Speak loudly at all times: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Move the furniture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 the call bell unreachable: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ordered a sterile wound dressing change. The nurse should remove the old dressing: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next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clean gloves, then perform hand hygiene and use sterile gloves for the new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the same gloves used for the new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bare hands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With clean gloves, then perform hand hygiene and use sterile gloves for the new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soiled dressing is removed with clean (non-sterile) gloves, the hands washed, and the wound re-dressed with sterile gloves and supplies - preventing contamination of the clean wound.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the next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 the same gloves used for the new dressing: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bare hands: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develops a reddened area over the sacrum that blanches on pressure.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area firmly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Relieve pressure, reposition the client, and document the stage 1 pressure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it to heal on its 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the client on the back continuously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Relieve pressure, reposition the client, and document the stage 1 pressure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Non-blanching redness is a stage 1 pressure injury - pressure is relieved by repositioning, and massage of bony prominences is avoided because it damages fragile capillaries.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Massage the area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it to heal on its 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 the client on the back continuously: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gives an intramuscular injection and needs to verify the correct needle length. For a well-nourished adult's deltoid, the usual needle length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to 1.5 inches (2.5-4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0.25 inch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inches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 to 1.5 inches (2.5-4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1-1.5 inch needle reaches the deltoid muscle in a well-nourished adult; thinner or wasted clients may need a shorter needle, and the ventrogluteal site needs a longer 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0.25 inch: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inches: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inches: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allopurinol for gout should be taught that the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taken only during meals 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May precipitate an acute attack initially - it is continued and an anti-inflammatory is given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Cures gout in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uric acid production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May precipitate an acute attack initially - it is continued and an anti-inflammatory is given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Lowering urate can mobilise crystals and trigger flares in the first weeks - allopurinol is continued with prophylaxis (colchicine or NSAID) and the client drinks fluids to prevent stones.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taken only during meals out: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Cures gout in one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Increases uric acid production: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atenolol has a heart rate of 48 per minute.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stimulant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dose as usual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dose, assess for dizziness or weakness, and notify the provider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Hold the dose, assess for dizziness or weakness,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Beta-blockers slow the heart - a pulse below 50-60 with symptoms warrants holding the dose and provider review; the client is never told to double a cardiac drug.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Double the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stimulant freely: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the dose as usual: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oral corticosteroid is being weaned. The nurse teaches that the taper is necessary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 the drug stronger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Allow the adrenal glands to recover their own hormone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the cost of the drug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Allow the adrenal glands to recover their own hormone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Long-term steroids suppress the adrenal axis - gradual tapering lets the glands resume cortisol production and prevents withdrawal adrenal crisis.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Make the drug stronger: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Reduce the cost of the drug: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tramadol for pain should be warned about which interaction?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is safe with any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Combining it with SSRIs or MAOIs can cause serotonin syndrome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must be taken with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has no side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Combining it with SSRIs or MAOIs can cause serotonin syndrome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Tramadol raises serotonin and lowers the seizure threshold - combining it with SSRIs, SNRIs, or MAOIs risks serotonin syndrome and seizures; alcohol is also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is safe with any drug: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must be taken with alcohol: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has no side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glyceryl trinitrate (nitroglycerin) sublingual tablets should be taught that the tablets: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Lose potency over time - they are stored in a dark, airtight container and replaced every 3-6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Are chewed for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Should be stored in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their strength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Lose potency over time - they are stored in a dark, airtight container and replaced every 3-6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Nitroglycerin degrades with heat, light, and air - tablets are kept in the original dark bottle with the cap tight and replaced regularly; a tingling sensation indicates potency.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Are chewed for effect: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Should be stored in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 their strength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doxycycline is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Expose the skin to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Chew the capsule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milk, antacids, and iron within 2 hours and use sun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with a large glass of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Avoid milk, antacids, and iron within 2 hours and use sun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Doxycycline binds calcium and metal ions - dairy, antacids, and iron reduce absorption, so they are separated by 2 hours; photosensitivity means sun protection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Expose the skin to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Chew the capsule: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Take it with a large glass of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opioid for chronic pain reports constipation.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fluids, fibre, activity, and a prophylactic laxative or stool softener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 the opioid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more opioids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Encourage fluids, fibre, activity, and a prophylactic laxative or stool softener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Opioid-induced constipation is expected and managed, not treated by stopping analgesia - fluids, fibre, mobility, and stool softeners or laxatives are started early.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 the opioid: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more opioids: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amoxicillin develops a rash and itching during the course.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the drug without concern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drug, notify the provider, and assess the severity - a true allergy may need substitution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next dose intravenously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Hold the drug, notify the provider, and assess the severity - a true allergy may need substitution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new rash on an antibiotic may signal allergy - the drug is held and the provider notified; mild maculopapular rashes in glandular fever may be benign, but anaphylactic features are emergencies.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Double the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Continue the drug without concern: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the next dose intravenously: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20 weeks has an elevated alpha-fetoprotein level on screening. The nurse explains that this may indicate: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Down syndrome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neural tube defects such as spina bifida or anencephaly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growth restriction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Twin pregnancy being excluded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Fetal neural tube defects such as spina bifida or anencephaly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Raised maternal AFP suggests open neural tube defects (spina bifida, anencephaly), multiple pregnancy, or dating errors - targeted ultrasound and amniotic fluid AFP confirm the diagnosis.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Down syndrome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Fetal growth restriction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Twin pregnancy being excluded: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in the third trimester has a non-stress test that shows two accelerations of the fetal heart rate. The nurse documents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non-reactive test needing urgent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reactive (reassuring)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indeterminate result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positive contraction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reactive (reassuring)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reactive NST - at least two FHR accelerations of 15 bpm for 15 seconds in 20-40 minutes - indicates a healthy, well-oxygenated fetus; a non-reactive test prompts further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non-reactive test needing urgent delivery: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 indeterminate result: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positive contraction test: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at 38 weeks has ruptured membranes for 14 hours without labour.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woman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tetanus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Monitor for infection, assess the fetal heart rate, and prepare for induction if labour does not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Monitor for infection, assess the fetal heart rate, and prepare for induction if labour does not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Prolonged rupture of membranes raises the risk of chorioamnionitis and cord compression - the woman is monitored, and induction is planned after about 18-24 hours of rupture if labour has not begun.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38 weeks | 14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Send the woman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tetanus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is noted to have a cephalhaematoma after a vacuum delivery.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strong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Document it, reassure the parents it resolves in weeks, and observe for jaundice and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it firmly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Aspirate it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Document it, reassure the parents it resolves in weeks, and observe for jaundice and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cephalhaematoma - subperiosteal bleeding, limited by suture lines - is reabsorbed over weeks; the baby is observed for anaemia and hyperbilirubinaemia, and aspiration is never performed.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strong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Massage it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Aspirate it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a previous lower-segment cesarean is in spontaneous labour.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 immediate elective cesarean without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her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Induce with high-dose oxytocin from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trial of labour with continuous fetal monitoring and watch for scar tenderness and abnormal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Allow trial of labour with continuous fetal monitoring and watch for scar tenderness and abnormal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VBAC after a low-transverse scar is attempted with careful monitoring - continuous FHR tracing, observation for suprapubic tenderness or scar rupture, and readiness for emergency cesarean.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 immediate elective cesarean without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Send her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Induce with high-dose oxytocin from the start: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woman with an episiotomy is taught perineal care. The nurse advises 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front to back, change pads frequently, and use sitz baths for comfort and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Wipe back to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the same pad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Clean front to back, change pads frequently, and use sitz baths for comfort and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Perineal care - front-to-back washing, frequent pad changes, and warm sitz baths - prevents infection and promotes healing of the episiotomy; the wound is observed for redness and discharge.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all hygiene: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Wipe back to front: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the same pad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laryngotracheobronchitis has stridor at rest.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Put the child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nebulised adrenaline and steroids as prescribed, and monitor for worsening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child a cold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child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Give nebulised adrenaline and steroids as prescribed, and monitor for worsening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Croup with stridor at rest is moderate-severe - nebulised adrenaline gives rapid relief and steroids reduce oedema; the child is monitored for hypoxia, fatigue, and progressive distress.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Put the child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the child a cold drink: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child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weighing 2.0 kg at birth is classified as having: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birth weight (below 2.5 kg)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Macrosomia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Post-term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Low birth weight (below 2.5 kg)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LBW is below 2.5 kg - it includes preterm and small-for-gestational-age babies; very low birth weight is below 1.5 kg and extremely low below 1.0 kg, needing special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Macrosomia: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birth weight: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Post-term weight: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eczema has intense itching. The nurse teaches the parents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strong steroid creams on healthy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child in hot water baths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lukewarm baths with emollients, avoid harsh soaps, and keep the nails short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Scrub the skin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Use lukewarm baths with emollients, avoid harsh soaps, and keep the nails short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Atopic dermatitis is managed with emollients after lukewarm baths, gentle cleansers, short nails, and cotton clothing - reducing itching and flare-ups; steroids are used on affected areas only.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Use strong steroid creams on healthy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Keep the child in hot water baths: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Scrub the skin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school child complains of headache, dizziness, and stomach cramps after playing in a newly painted room.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Heat exhaustion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Simple hunger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Food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Lead poisoning - the child is assessed and the source of lead removed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Lead poisoning - the child is assessed and the source of lead removed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Lead from old paint and dust causes abdominal pain, anaemia, and developmental harm in children - exposure history, blood lead testing, and removal from the source are the first steps.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Heat exhaustion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Simple hunger: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Food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on chemotherapy develops mouth ulcers (mucositis).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all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soft, bland foods and gentle mouth care with a soft brush and saline rinses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spicy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 hard toothbrush vigorously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Provide soft, bland foods and gentle mouth care with a soft brush and saline rinses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Mucositis is painful and infection-prone - bland soft foods, saline or soda rinses, a soft toothbrush, and analgesia help; the mouth is inspected daily and fever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all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spicy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a hard toothbrush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has a first-time tonic-clonic seizure with fever. The priority nursing action during the seizure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syrup during the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child from injury, place on the side, and time the seizure without restraining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a spoon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child's limbs still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Protect the child from injury, place on the side, and time the seizure without restraining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a seizure the child is placed on the side, protected from hazards, and the duration noted - restraints and objects in the mouth cause injury; a prolonged seizure triggers emergency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syrup during the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Place a spoon in the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Hold the child's limbs still: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indicator of the health status of a community is often considered to be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Number of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Number of nurses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Literacy of doctors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Infant mortality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Infant mortality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IMR - deaths under one year per 1,000 live births - is a sensitive indicator of a community's health, sanitation, nutrition, and maternal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Number of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Number of nurses: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Literacy of doctors: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community health nurse should give priority attention to which group for maternal and child health services?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Working adults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elderly 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Pregnant women, lactating mothers, and children under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Adolescent boys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Pregnant women, lactating mothers, and children under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vulnerable group for MCH services - pregnant and lactating women and under-fives - carries the highest preventable mortality and receives priority in home visits and programmes.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Working adults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elderly 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Adolescent boys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collects data on the number of new cases of tuberculosis in a village during one year. This measures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Attack rate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Incidence of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Case fatality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Prevalence of tuberculosis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Incidence of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Incidence - new cases in a defined period - measures the risk of becoming diseased; prevalence counts all existing cases at a point in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Attack rate per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Case fatality: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Prevalence of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objective of the National Health Mission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the nurse workforce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Privatise all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Strengthen the public health system and reduce maternal, infant, and disease mortality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 rural health centres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Strengthen the public health system and reduce maternal, infant, and disease mortality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NHM - merging NRHM and NRHM-plus programmes - strengthens primary health care, improves institutional delivery and immunisation, and tackles major diseases in rural and urban areas.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Reduce the nurse workforce: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Privatise all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Close rural health centres: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worker explains to a family that the mosquito vector of dengue breeds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 water ponds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Clean, stagnant water in containers, tyres, and coolers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Flowing rivers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Underground sewage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Clean, stagnant water in containers, tyres, and coolers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Aedes mosquitoes breed in clean standing water in artificial containers - weekly emptying of coolers, pots, and tyres (source reduction) breaks the dengue transmission cycle.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Salt water ponds: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Flowing rivers: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Underground sewage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is hearing voices commanding him to hurt himself. The priority nursing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Stay with the client, remove harmful objects, and initiate a safety plan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client the voices are silly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Arrange a noisy environment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Stay with the client, remove harmful objects, and initiate a safety plan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Command hallucinations to self-harm are high risk - the nurse stays with the client, removes means, provides constant observation, and involves the treatment team in a safety plan.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Tell the client the voices are silly: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alone to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Arrange a noisy environment: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dementia becomes agitated in the evening.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Restrain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stimuli, maintain a calm routine, and offer reassurance - avoiding confrontation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on loud music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Argue with the client about the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Reduce stimuli, maintain a calm routine, and offer reassurance - avoiding confrontation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Sundowning - evening agitation in dementia - is eased by a calm, familiar routine, soft lighting, and distraction rather than confrontation; restraints escalate agitation.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Restrain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Turn on loud music: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Argue with the client about the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on lithium has a serum level of 1.4 mEq/L.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lithium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double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the drug with monitoring - 1.4 is within or near the high end of the therapeutic range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Continue the drug with monitoring - 1.4 is within or near the high end of the therapeutic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Therapeutic lithium is 0.6-1.2 mEq/L (up to 1.4 for acute mania in some protocols) - at 1.4 the nurse observes for early toxicity and reassures, while levels above 1.5-2.0 signal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diuretic: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lithium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double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blood group that can receive blood from any other group (universal recipient)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AB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 positive has both A and B antigens and the Rh factor - it can accept any ABO/Rh blood; O negative is the universal donor.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 negative: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positive: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 negative: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unit of the nervous system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Sarcomere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Alveolus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neuron - with dendrites, cell body, and axon - transmits nerve impulses; nephrons filter the kidney, alveoli exchange gas, and sarcomeres are the muscle contractile unit.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Sarcomere: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Alveolus: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Nephron: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agent of chickenpox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Rubella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Measles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Varicella-zoster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Coxsackie virus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Varicella-zoster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Varicella-zoster virus causes chickenpox (primary) and shingles (reactivation); measles and rubella are separate viruses with their own vaccines.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Rubella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Measles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Coxsackie 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soft diet after oral surgery should be advised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 only through a straw for everything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Eat only hard biscuits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Choose moist, easily chewed foods and avoid hot, spicy, or crunchy items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Choose moist, easily chewed foods and avoid hot, spicy, or crunchy items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soft diet - mashed, minced, or moist foods that need little chewing - protects healing tissues; hot, spicy, and hard foods are avoided while swallowing is reassessed.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 only through a straw for everything: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Eat only hard biscuits: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 all nutrition: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used to measure the intensity (loudness) of sound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Decibel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Decibel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Loudness is measured in decibels (dB) - a whisper is about 30 dB and prolonged exposure above 85 dB harms hearing; hertz measures frequency.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body moving along a circular path with constant speed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Zero acceleration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Acceleration away from the 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Constant acceleration directed toward the centre (centripetal acceleration)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Acceleration along the tangent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Constant acceleration directed toward the centre (centripetal acceleration)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Velocity changes direction continuously in circular motion - the centripetal acceleration points toward the centre; only speed is constant.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Zero acceleration: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Acceleration away from the centre: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Acceleration along the tangent: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electrical resistance of a wire depends on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Temperature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Length, cross-sectional area, and the material it is made of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Length, cross-sectional area, and the material it is made of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Resistance rises with length and falls with a thicker cross-section; the material's resistivity matters most - this is why copper is used for conductors.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Temperature alone: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Colour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resistors of 4 ohm and 6 ohm are connected in series. The total resistance of the combination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2.4 ohm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series, resistances add: 4 + 6 = 10 ohm; in parallel, the total would be 4 x 6/(4 + 6) = 2.4 ohm.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2.4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methane, the main component of natural gas,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CH3OH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C2H6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Methane is CH4 - one carbon bonded to four hydrogens; ethane is C2H6 and methanol is CH3OH.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CH3OH: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C2H6: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 of pure water at 25 degree C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Pure water is neutral at pH 7 - hydrogen and hydroxide ion concentrations are equal; acids are below 7 and bases above.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25 degree c | pH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blood cell that lacks a nucleus in mammals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Neutrophil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Mature red blood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Monocyte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Lymphocyte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Mature red blood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Mature mammalian red blood cells have no nucleus or organelles - maximising space for haemoglobin; white blood cells retain nuclei for immune function.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Neutrophil: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Monocyte: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Lymphocyte: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sex chromosome pair in a normal female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XO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XY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XX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normal female has two X chromosomes (XX); a normal male has XY - the father's sperm determines the sex of the child.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XO: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XY: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phenomenon of splitting white light into its component colours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Diffusion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Reflection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Dispersion - as through a prism or raindrops - separates white light into the colours of the rainbow because each colour refracts differently.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Diffusion: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metal that conducts electricity best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Silver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Aluminium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Silver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Silver is the best electrical conductor - copper is the practical standard because it is cheaper, while aluminium is lighter for power lines.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Zinc: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Aluminium: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capital city of Canada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Ottawa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Vancouver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Montreal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Toronto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Ottawa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Ottawa - in Ontario - is Canada's capital; Toronto and Montreal are larger cities and Vancouver lies on the Pacific coast.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Vancouver: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Montreal: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Toronto: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historic Silk Road trade route connected China mainly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South America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Southern Africa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Europe through Central 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Australia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Europe through Central 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Silk Road - a network of caravan routes - carried silk, spices, and ideas between China and the Mediterranean (Europe) across Central Asia for centuries.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South America: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Southern Africa: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Australia: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Five-Year Plan of independent India was launched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1961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India's first Five-Year Plan (1951-56) prioritised agriculture and irrigation; planning was later coordinated by the NITI Aayog after the Planning Commission ended in 2015.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1961: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1942: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Sardar Sarovar Dam, one of India's largest, is built on which river?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Narmada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Krishna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Sutlej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Narmada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Sardar Sarovar - on the Narmada in Gujarat - irrigates large areas and generates hydropower, though its reservoir submerged villages and drew long-standing displacement debates.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Godavari: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Krishna: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Sutlej: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Rann of Kutch in Gujarat is best known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freshwater lake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mountain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dense rainforest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vast salt marsh - the 'White Desert' - hosting the Rann Utsav and flamingos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vast salt marsh - the 'White Desert' - hosting the Rann Utsav and flamingos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Rann of Kutch - a seasonal salt marsh - turns into a surreal white desert in the dry season and hosts the Rann Utsav festival and the wild ass sanctuary.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freshwater lake: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mountain range: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dense rainforest: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gallantry award of India during peacetime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Ashoka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Shaurya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Param Vir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Vishisht Seva Medal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Ashoka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Ashoka Chakra - awarded for conspicuous bravery in peacetime - is India's highest peacetime gallantry award; the Param Vir Chakra is the wartime equivalent.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Shaurya Chakra: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Param Vir Chakra: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Vishisht Seva Medal: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2023 Nobel Prize in Physiology or Medicine was awarded for discoveries that enabled the development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Penicillin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Effective mRNA vaccines against COVID-19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polio vaccine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Effective mRNA vaccines against COVID-19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Katalin Kariko and Drew Weissman won the 2023 Nobel for nucleoside-modified mRNA research - the basis of the rapid, effective COVID-19 vaccines.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Penicillin: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Insulin: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polio vaccine: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passenger train in India ran between: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Chennai and Bangalore in 1880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Delhi and Agra in 1900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 and Howrah in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Bori Bunder (Mumbai) and Thane in 1853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Bori Bunder (Mumbai) and Thane in 1853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On 16 April 1853 the first passenger train - hauled by three locomotives - ran from Bori Bunder, Bombay, to Thane, covering 34 km and marking the start of Indian Railways.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Chennai and Bangalore in 1880: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Delhi and Agra in 1900: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Kolkata and Howrah in 1950: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Highway 44, the longest highway in India, connects: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Chennai to Kochi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Delhi to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Srinagar in the north to Kanyakumari in the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 to Kolkata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Srinagar in the north to Kanyakumari in the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NH 44 - about 3,745 km - runs from Srinagar (Jammu and Kashmir) to Kanyakumari (Tamil Nadu), passing through major cities including Delhi and Hyderabad.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Chennai to Kochi: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Delhi to Amritsar: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Mumbai to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'Bihu' festival is the most important cultural celebration of which Indian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Bihu - celebrated in three forms (Bohag, Kati, Magh) - marks Assam's agricultural calendar and new year; Baisakhi is Punjab's harvest festival.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Punjab: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sells an article for Rs 240, incurring a loss of 20%. The cost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288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192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Selling price = 80% of cost, so cost = 240 x 100/80 = Rs 300.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288: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192: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 of the interior angles of a quadrilateral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540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270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of interior angles = (n - 2) x 180 = (4 - 2) x 180 = 360 degrees for a quadrilateral.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540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270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school, the ratio of boys to girls is 5 : 4 and there are 45 boys. The number of girls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5 parts = 45, so 1 part = 9; girls = 4 x 9 =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150 m long crosses a pole in 9 seconds. The speed of the train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54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150/9 = 16.67 m/s = 16.67 x 18/5 = 60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72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54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0.2 x 0.02 x 0.002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0.0008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0.008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0.000008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0.000008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0.2 x 0.02 = 0.004, and 0.004 x 0.002 = 0.000008 - count the decimal places (1 + 2 + 3 = 6).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0.0008: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0.08: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0.008: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buys 3 kg of rice at Rs 40 per kg and 2 kg at Rs 50 per kg. The average cost per kg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cost = 3 x 40 + 2 x 50 = 120 + 100 = Rs 220 for 5 kg; average = 220/5 = Rs 44.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 kg | 2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45: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46: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next term in the series 2, 3, 5, 9, 17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the previous and subtracts 1: 2 x 2 - 1 = 3, 3 x 2 - 1 = 5, ..., 17 x 2 - 1 = 33.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'FISH' is coded as 'GJTI' (each letter one step forward), how is 'BIRD' coded in the same way?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AHQC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CJSE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BJRE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CJSE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B to C, I to J, R to S, D to E - giving CJSE.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FISH | GJTI | BIRD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AHQC: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BJRE: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CISE: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6:30, the angle between the hour hand and the minute hand of a clock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6:30 the minute hand is at 180 degrees and the hour hand has moved 30/60 x 30 = 15 degrees past 180 - the angle is 15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45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bag contains 5 red and 7 blue balls. The probability of drawing a red ball at random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1/2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5/7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5/12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Probability = favourable outcomes / total outcomes = 5/(5 + 7) = 5/12.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1/2: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5/7: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7/12: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